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1EF" w:rsidRPr="00287D58" w:rsidRDefault="009201EF" w:rsidP="009201EF">
      <w:pPr>
        <w:spacing w:after="0" w:line="360" w:lineRule="auto"/>
        <w:rPr>
          <w:rFonts w:ascii="Times New Roman" w:eastAsia="Calibri" w:hAnsi="Times New Roman" w:cs="Times New Roman"/>
          <w:b/>
        </w:rPr>
      </w:pPr>
      <w:r w:rsidRPr="00287D58">
        <w:rPr>
          <w:rFonts w:ascii="Times New Roman" w:eastAsia="Calibri" w:hAnsi="Times New Roman" w:cs="Times New Roman"/>
          <w:b/>
        </w:rPr>
        <w:t xml:space="preserve">Apéndice C. Extracción de información de los artículos de investigación </w:t>
      </w:r>
    </w:p>
    <w:p w:rsidR="009201EF" w:rsidRPr="00287D58" w:rsidRDefault="009201EF" w:rsidP="009201EF">
      <w:pPr>
        <w:spacing w:after="0" w:line="360" w:lineRule="auto"/>
        <w:rPr>
          <w:rFonts w:ascii="Times New Roman" w:eastAsia="Calibri" w:hAnsi="Times New Roman" w:cs="Times New Roman"/>
          <w:b/>
        </w:rPr>
      </w:pPr>
    </w:p>
    <w:p w:rsidR="00FA3AC1" w:rsidRPr="00FA3AC1" w:rsidRDefault="00845EA8" w:rsidP="00845EA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 xml:space="preserve"> </w:t>
      </w:r>
      <w:r w:rsidR="00287D58" w:rsidRPr="00FA3AC1">
        <w:rPr>
          <w:rFonts w:ascii="Times New Roman" w:hAnsi="Times New Roman" w:cs="Times New Roman"/>
          <w:i w:val="0"/>
          <w:color w:val="auto"/>
          <w:sz w:val="22"/>
          <w:szCs w:val="22"/>
        </w:rPr>
        <w:t>Tabla C</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1</w:t>
      </w:r>
      <w:r w:rsidR="000622C4" w:rsidRPr="00FA3AC1">
        <w:rPr>
          <w:rFonts w:ascii="Times New Roman" w:hAnsi="Times New Roman" w:cs="Times New Roman"/>
          <w:i w:val="0"/>
          <w:color w:val="auto"/>
          <w:sz w:val="22"/>
          <w:szCs w:val="22"/>
        </w:rPr>
        <w:fldChar w:fldCharType="end"/>
      </w:r>
      <w:r w:rsidR="00EF71B9" w:rsidRPr="00FA3AC1">
        <w:rPr>
          <w:rFonts w:ascii="Times New Roman" w:hAnsi="Times New Roman" w:cs="Times New Roman"/>
          <w:i w:val="0"/>
          <w:color w:val="auto"/>
          <w:sz w:val="22"/>
          <w:szCs w:val="22"/>
        </w:rPr>
        <w:t xml:space="preserve">  </w:t>
      </w:r>
    </w:p>
    <w:p w:rsidR="009201EF" w:rsidRPr="00287D58" w:rsidRDefault="00EF71B9" w:rsidP="00845EA8">
      <w:pPr>
        <w:pStyle w:val="Descripcin"/>
        <w:rPr>
          <w:rFonts w:ascii="Times New Roman" w:hAnsi="Times New Roman" w:cs="Times New Roman"/>
          <w:color w:val="auto"/>
          <w:sz w:val="22"/>
          <w:szCs w:val="22"/>
        </w:rPr>
      </w:pPr>
      <w:r>
        <w:rPr>
          <w:rFonts w:ascii="Times New Roman" w:hAnsi="Times New Roman" w:cs="Times New Roman"/>
          <w:color w:val="auto"/>
          <w:sz w:val="22"/>
          <w:szCs w:val="22"/>
        </w:rPr>
        <w:t>Extracción información</w:t>
      </w:r>
      <w:r w:rsidR="00845EA8" w:rsidRPr="00287D58">
        <w:rPr>
          <w:rFonts w:ascii="Times New Roman" w:hAnsi="Times New Roman" w:cs="Times New Roman"/>
          <w:color w:val="auto"/>
          <w:sz w:val="22"/>
          <w:szCs w:val="22"/>
        </w:rPr>
        <w:t xml:space="preserve"> a</w:t>
      </w:r>
      <w:r>
        <w:rPr>
          <w:rFonts w:ascii="Times New Roman" w:hAnsi="Times New Roman" w:cs="Times New Roman"/>
          <w:color w:val="auto"/>
          <w:sz w:val="22"/>
          <w:szCs w:val="22"/>
        </w:rPr>
        <w:t>rtículo</w:t>
      </w:r>
      <w:r w:rsidR="009201EF" w:rsidRPr="00287D58">
        <w:rPr>
          <w:rFonts w:ascii="Times New Roman" w:hAnsi="Times New Roman" w:cs="Times New Roman"/>
          <w:color w:val="auto"/>
          <w:sz w:val="22"/>
          <w:szCs w:val="22"/>
        </w:rPr>
        <w:t xml:space="preserve"> 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036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0361F5">
        <w:trPr>
          <w:cnfStyle w:val="000000100000" w:firstRow="0" w:lastRow="0" w:firstColumn="0" w:lastColumn="0" w:oddVBand="0" w:evenVBand="0" w:oddHBand="1" w:evenHBand="0" w:firstRowFirstColumn="0" w:firstRowLastColumn="0" w:lastRowFirstColumn="0" w:lastRowLastColumn="0"/>
          <w:trHeight w:val="712"/>
        </w:trPr>
        <w:tc>
          <w:tcPr>
            <w:cnfStyle w:val="001000000000" w:firstRow="0" w:lastRow="0" w:firstColumn="1" w:lastColumn="0" w:oddVBand="0" w:evenVBand="0" w:oddHBand="0" w:evenHBand="0" w:firstRowFirstColumn="0" w:firstRowLastColumn="0" w:lastRowFirstColumn="0" w:lastRowLastColumn="0"/>
            <w:tcW w:w="5000" w:type="pct"/>
          </w:tcPr>
          <w:p w:rsidR="009201EF" w:rsidRPr="000361F5" w:rsidRDefault="009201EF" w:rsidP="009201EF">
            <w:pPr>
              <w:spacing w:line="360" w:lineRule="auto"/>
              <w:jc w:val="both"/>
              <w:rPr>
                <w:rFonts w:ascii="Times New Roman" w:eastAsia="Calibri" w:hAnsi="Times New Roman" w:cs="Times New Roman"/>
                <w:b w:val="0"/>
                <w:lang w:val="en-US"/>
              </w:rPr>
            </w:pPr>
            <w:r w:rsidRPr="00F97873">
              <w:rPr>
                <w:rFonts w:ascii="Times New Roman" w:eastAsia="Calibri" w:hAnsi="Times New Roman" w:cs="Times New Roman"/>
                <w:b w:val="0"/>
                <w:lang w:val="en-US"/>
              </w:rPr>
              <w:t>Exposure to multiple pesticides and neurobehavioral outcomes among smallholder farmers in Uganda</w:t>
            </w:r>
            <w:r w:rsidRPr="000361F5">
              <w:rPr>
                <w:rFonts w:ascii="Times New Roman" w:eastAsia="Calibri" w:hAnsi="Times New Roman" w:cs="Times New Roman"/>
                <w:b w:val="0"/>
                <w:lang w:val="en-US"/>
              </w:rPr>
              <w:t xml:space="preserve"> </w:t>
            </w:r>
          </w:p>
        </w:tc>
      </w:tr>
      <w:tr w:rsidR="009201EF" w:rsidRPr="00287D58" w:rsidTr="000361F5">
        <w:trPr>
          <w:trHeight w:val="269"/>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 xml:space="preserve">RESUMEN </w:t>
            </w:r>
          </w:p>
        </w:tc>
      </w:tr>
      <w:tr w:rsidR="009201EF" w:rsidRPr="00287D58" w:rsidTr="000361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0361F5" w:rsidRDefault="009201EF" w:rsidP="009201EF">
            <w:pPr>
              <w:spacing w:line="360" w:lineRule="auto"/>
              <w:jc w:val="both"/>
              <w:rPr>
                <w:rFonts w:ascii="Times New Roman" w:eastAsia="Calibri" w:hAnsi="Times New Roman" w:cs="Times New Roman"/>
                <w:b w:val="0"/>
                <w:i/>
              </w:rPr>
            </w:pPr>
            <w:r w:rsidRPr="000361F5">
              <w:rPr>
                <w:rFonts w:ascii="Times New Roman" w:eastAsia="Calibri" w:hAnsi="Times New Roman" w:cs="Times New Roman"/>
                <w:b w:val="0"/>
                <w:i/>
              </w:rPr>
              <w:t xml:space="preserve">Fondo.  </w:t>
            </w:r>
            <w:r w:rsidRPr="000361F5">
              <w:rPr>
                <w:rFonts w:ascii="Times New Roman" w:eastAsia="Calibri" w:hAnsi="Times New Roman" w:cs="Times New Roman"/>
                <w:b w:val="0"/>
              </w:rPr>
              <w:t>Múltiples estudios epidemiológicos han demostrado que la exposición a ingredientes activos de plaguicidas individuales o grupos químicos se asocia con resultados neuroconductuales adversos en los agricultores. En la agricultura, la exposición a múltiples ingredientes activos de plaguicidas es la regla, más que la excepción. Por lo tanto, los estudios ocupacionales sobre los efectos neuroconductuales de los plaguicidas deben tener en cuenta los posibles factores de confusión de la coexposición.</w:t>
            </w:r>
          </w:p>
          <w:p w:rsidR="009201EF" w:rsidRPr="000361F5" w:rsidRDefault="009201EF" w:rsidP="009201EF">
            <w:pPr>
              <w:spacing w:line="360" w:lineRule="auto"/>
              <w:jc w:val="both"/>
              <w:rPr>
                <w:rFonts w:ascii="Times New Roman" w:eastAsia="Calibri" w:hAnsi="Times New Roman" w:cs="Times New Roman"/>
                <w:b w:val="0"/>
                <w:i/>
              </w:rPr>
            </w:pPr>
            <w:r w:rsidRPr="000361F5">
              <w:rPr>
                <w:rFonts w:ascii="Times New Roman" w:eastAsia="Calibri" w:hAnsi="Times New Roman" w:cs="Times New Roman"/>
                <w:b w:val="0"/>
                <w:i/>
              </w:rPr>
              <w:t xml:space="preserve">Métodos.  </w:t>
            </w:r>
            <w:r w:rsidRPr="000361F5">
              <w:rPr>
                <w:rFonts w:ascii="Times New Roman" w:eastAsia="Calibri" w:hAnsi="Times New Roman" w:cs="Times New Roman"/>
                <w:b w:val="0"/>
              </w:rPr>
              <w:t>Realizamos un estudio transversal de 288 pequeños agricultores de Uganda entre septiembre y diciembre de 2017. Recopilamos datos sobre el uso autoinformado de productos plaguicidas durante los 12 meses anteriores a la encuesta y estimamos las puntuaciones anuales de intensidad de exposición para 14 ingredientes activos de plaguicidas utilizando un algoritmo de exposición semicuantitativa. Administramos 11 pruebas neuroconductuales para evaluar cinco dominios neuroconductuales. Implementamos un enfoque de promedio de modelo bayesiano (BMA) para examinar la asociación entre la exposición a múltiples pesticidas y los resultados neuroconductuales, al tiempo que contabilizamos múltiples pruebas. Aplicamos dos niveles de inferencia para determinar (1) qué resultados neuroconductuales se asociaron con la exposición general a pesticidas (probabilidad de inclusión marginal (MIP) para modelos de covariables solamente &lt;0.</w:t>
            </w:r>
          </w:p>
          <w:p w:rsidR="009201EF" w:rsidRPr="000361F5" w:rsidRDefault="009201EF" w:rsidP="009201EF">
            <w:pPr>
              <w:spacing w:line="360" w:lineRule="auto"/>
              <w:jc w:val="both"/>
              <w:rPr>
                <w:rFonts w:ascii="Times New Roman" w:eastAsia="Calibri" w:hAnsi="Times New Roman" w:cs="Times New Roman"/>
                <w:b w:val="0"/>
              </w:rPr>
            </w:pPr>
            <w:r w:rsidRPr="000361F5">
              <w:rPr>
                <w:rFonts w:ascii="Times New Roman" w:eastAsia="Calibri" w:hAnsi="Times New Roman" w:cs="Times New Roman"/>
                <w:b w:val="0"/>
                <w:i/>
              </w:rPr>
              <w:t xml:space="preserve">Resultados.  </w:t>
            </w:r>
            <w:r w:rsidRPr="000361F5">
              <w:rPr>
                <w:rFonts w:ascii="Times New Roman" w:eastAsia="Calibri" w:hAnsi="Times New Roman" w:cs="Times New Roman"/>
                <w:b w:val="0"/>
              </w:rPr>
              <w:t xml:space="preserve">Setenta y dos por ciento de los agricultores informaron el uso de productos pesticidas que contenían al menos uno de los 14 ingredientes activos, mientras que los aplicadores usaron una mediana de tres ingredientes activos diferentes (rango intercuartílico (IQR) 4) en los 12 meses anteriores al estudio. Los ingredientes activos más utilizados fueron glifosato (79%), cipermetrina (60%) y mancozeb (55%). Encontramos que la exposición general a pesticidas se asoció con deterioro de la memoria visual (Prueba de Retención Visual de Benton (BVRT)), lenguaje (prueba de fluidez verbal semántica), función perceptivo-motora (prueba de golpeteo de dedos) y problemas de atención complejos (prueba de Trail Making A y prueba de símbolo de dígitos). </w:t>
            </w:r>
            <w:r w:rsidR="000361F5">
              <w:rPr>
                <w:rFonts w:ascii="Times New Roman" w:eastAsia="Calibri" w:hAnsi="Times New Roman" w:cs="Times New Roman"/>
                <w:b w:val="0"/>
              </w:rPr>
              <w:t xml:space="preserve">  </w:t>
            </w:r>
          </w:p>
        </w:tc>
      </w:tr>
    </w:tbl>
    <w:p w:rsidR="000361F5" w:rsidRPr="00987CED" w:rsidRDefault="00987CED">
      <w:pPr>
        <w:rPr>
          <w:rFonts w:ascii="Times New Roman" w:hAnsi="Times New Roman" w:cs="Times New Roman"/>
          <w:szCs w:val="24"/>
        </w:rPr>
      </w:pPr>
      <w:r w:rsidRPr="00987CED">
        <w:rPr>
          <w:rFonts w:ascii="Times New Roman" w:hAnsi="Times New Roman" w:cs="Times New Roman"/>
          <w:szCs w:val="24"/>
        </w:rPr>
        <w:lastRenderedPageBreak/>
        <w:t>Continuación Tabla C 1</w:t>
      </w:r>
    </w:p>
    <w:p w:rsidR="00987CED" w:rsidRPr="00987CED" w:rsidRDefault="00987CED">
      <w:pPr>
        <w:rPr>
          <w:rFonts w:ascii="Times New Roman" w:hAnsi="Times New Roman" w:cs="Times New Roman"/>
          <w:i/>
          <w:szCs w:val="24"/>
        </w:rPr>
      </w:pPr>
      <w:r w:rsidRPr="00987CED">
        <w:rPr>
          <w:rFonts w:ascii="Times New Roman" w:hAnsi="Times New Roman" w:cs="Times New Roman"/>
          <w:i/>
          <w:szCs w:val="24"/>
        </w:rPr>
        <w:t>Extracción información artículo 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0361F5" w:rsidRPr="00287D58" w:rsidTr="00036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0361F5" w:rsidRPr="000361F5" w:rsidRDefault="000361F5" w:rsidP="000361F5">
            <w:pPr>
              <w:spacing w:line="360" w:lineRule="auto"/>
              <w:jc w:val="both"/>
              <w:rPr>
                <w:rFonts w:ascii="Times New Roman" w:eastAsia="Calibri" w:hAnsi="Times New Roman" w:cs="Times New Roman"/>
                <w:b w:val="0"/>
                <w:i/>
              </w:rPr>
            </w:pPr>
            <w:r w:rsidRPr="000361F5">
              <w:rPr>
                <w:rFonts w:ascii="Times New Roman" w:eastAsia="Calibri" w:hAnsi="Times New Roman" w:cs="Times New Roman"/>
                <w:b w:val="0"/>
              </w:rPr>
              <w:t>Sin embargo, cuando analizamos las asociaciones de los ingredientes activos individuales, solo observamos una asociación positiva entre la exposición al glifosato y la memoria visual deteriorada (-0.</w:t>
            </w:r>
          </w:p>
          <w:p w:rsidR="000361F5" w:rsidRPr="00287D58" w:rsidRDefault="000361F5" w:rsidP="000361F5">
            <w:pPr>
              <w:spacing w:line="360" w:lineRule="auto"/>
              <w:jc w:val="both"/>
              <w:rPr>
                <w:rFonts w:ascii="Times New Roman" w:eastAsia="Calibri" w:hAnsi="Times New Roman" w:cs="Times New Roman"/>
                <w:b w:val="0"/>
              </w:rPr>
            </w:pPr>
            <w:r w:rsidRPr="000361F5">
              <w:rPr>
                <w:rFonts w:ascii="Times New Roman" w:eastAsia="Calibri" w:hAnsi="Times New Roman" w:cs="Times New Roman"/>
                <w:b w:val="0"/>
                <w:i/>
              </w:rPr>
              <w:t xml:space="preserve">Conclusiones.  </w:t>
            </w:r>
            <w:r w:rsidRPr="000361F5">
              <w:rPr>
                <w:rFonts w:ascii="Times New Roman" w:eastAsia="Calibri" w:hAnsi="Times New Roman" w:cs="Times New Roman"/>
                <w:b w:val="0"/>
              </w:rPr>
              <w:t>Encontramos que la exposición general a pesticidas se asoció con varias variables de resultado neuroconductuales. Sin embargo, cuando examinamos los ingredientes activos de los pesticidas individuales, observamos asociaciones predominantemente nulas, excepto por una asociación positiva entre la exposición al glifosato y la memoria visual deteriorada. Se necesitan estudios epidemiológicos adicionales para evaluar la neurotoxicidad del glifosato, al tiempo que se tienen en cuenta los factores de confusión de los co-contaminantes.</w:t>
            </w:r>
          </w:p>
        </w:tc>
      </w:tr>
      <w:tr w:rsidR="009201EF" w:rsidRPr="00287D58" w:rsidTr="00987C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OBJETIVO</w:t>
            </w:r>
          </w:p>
        </w:tc>
      </w:tr>
      <w:tr w:rsidR="009201EF" w:rsidRPr="00287D58" w:rsidTr="007F3382">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287D58" w:rsidRDefault="009201EF" w:rsidP="009201EF">
            <w:pPr>
              <w:spacing w:line="360" w:lineRule="auto"/>
              <w:jc w:val="both"/>
              <w:rPr>
                <w:rFonts w:ascii="Times New Roman" w:eastAsia="Calibri" w:hAnsi="Times New Roman" w:cs="Times New Roman"/>
              </w:rPr>
            </w:pPr>
            <w:r w:rsidRPr="000361F5">
              <w:rPr>
                <w:rFonts w:ascii="Times New Roman" w:eastAsia="Calibri" w:hAnsi="Times New Roman" w:cs="Times New Roman"/>
                <w:b w:val="0"/>
              </w:rPr>
              <w:t>Examinar las asociaciones de la exposición compleja a múltiples ingredientes activos de plaguicidas con los resultados neuroconductuales entre los pequeños agricultores de Uganda.</w:t>
            </w:r>
          </w:p>
        </w:tc>
      </w:tr>
      <w:tr w:rsidR="009201EF" w:rsidRPr="00287D58" w:rsidTr="00987C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9201EF" w:rsidRPr="00287D58" w:rsidTr="007F3382">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0361F5" w:rsidRDefault="009201EF" w:rsidP="009201EF">
            <w:pPr>
              <w:spacing w:line="360" w:lineRule="auto"/>
              <w:jc w:val="both"/>
              <w:rPr>
                <w:rFonts w:ascii="Times New Roman" w:eastAsia="Calibri" w:hAnsi="Times New Roman" w:cs="Times New Roman"/>
                <w:b w:val="0"/>
              </w:rPr>
            </w:pPr>
            <w:r w:rsidRPr="000361F5">
              <w:rPr>
                <w:rFonts w:ascii="Times New Roman" w:eastAsia="Calibri" w:hAnsi="Times New Roman" w:cs="Times New Roman"/>
                <w:b w:val="0"/>
              </w:rPr>
              <w:t xml:space="preserve">Este estudio encuentra una asociación entre la exposición al herbicida glifosato y el deterioro de la memoria visual; Los efectos adversos observados de la exposición al glifosato en la memoria visual son preocupantes, ya que fue el plaguicida más frecuentemente utilizado en la muestra de población en estudio (es decir, el 77% de los aplicadores informaron haber aplicado glifosato) y sigue siendo el herbicida más utilizado en el mundo. </w:t>
            </w:r>
          </w:p>
          <w:p w:rsidR="009201EF" w:rsidRPr="000361F5" w:rsidRDefault="009201EF" w:rsidP="009201EF">
            <w:pPr>
              <w:spacing w:line="360" w:lineRule="auto"/>
              <w:jc w:val="both"/>
              <w:rPr>
                <w:rFonts w:ascii="Times New Roman" w:eastAsia="Calibri" w:hAnsi="Times New Roman" w:cs="Times New Roman"/>
                <w:b w:val="0"/>
              </w:rPr>
            </w:pPr>
            <w:r w:rsidRPr="000361F5">
              <w:rPr>
                <w:rFonts w:ascii="Times New Roman" w:eastAsia="Calibri" w:hAnsi="Times New Roman" w:cs="Times New Roman"/>
                <w:b w:val="0"/>
              </w:rPr>
              <w:t>El artículo en revisión menciona otros efectos provocados por la exposición al glifosato, sustentado por medio de varias referencias que:</w:t>
            </w:r>
          </w:p>
          <w:p w:rsidR="009201EF" w:rsidRPr="000361F5" w:rsidRDefault="006032F7" w:rsidP="009201EF">
            <w:pPr>
              <w:spacing w:line="360" w:lineRule="auto"/>
              <w:jc w:val="both"/>
              <w:rPr>
                <w:rFonts w:ascii="Times New Roman" w:eastAsia="Calibri" w:hAnsi="Times New Roman" w:cs="Times New Roman"/>
                <w:b w:val="0"/>
              </w:rPr>
            </w:pPr>
            <w:r>
              <w:rPr>
                <w:rFonts w:ascii="Times New Roman" w:eastAsia="Calibri" w:hAnsi="Times New Roman" w:cs="Times New Roman"/>
                <w:b w:val="0"/>
              </w:rPr>
              <w:t>L</w:t>
            </w:r>
            <w:r w:rsidR="009201EF" w:rsidRPr="000361F5">
              <w:rPr>
                <w:rFonts w:ascii="Times New Roman" w:eastAsia="Calibri" w:hAnsi="Times New Roman" w:cs="Times New Roman"/>
                <w:b w:val="0"/>
              </w:rPr>
              <w:t>a exposición aguda al glifosato puede provocar una toxicidad directa en el sistema nervioso central</w:t>
            </w:r>
            <w:r>
              <w:rPr>
                <w:rFonts w:ascii="Times New Roman" w:eastAsia="Calibri" w:hAnsi="Times New Roman" w:cs="Times New Roman"/>
                <w:b w:val="0"/>
              </w:rPr>
              <w:t xml:space="preserve">, además </w:t>
            </w:r>
            <w:r w:rsidR="009201EF" w:rsidRPr="000361F5">
              <w:rPr>
                <w:rFonts w:ascii="Times New Roman" w:eastAsia="Calibri" w:hAnsi="Times New Roman" w:cs="Times New Roman"/>
                <w:b w:val="0"/>
              </w:rPr>
              <w:t>la proximidad residencial prenatal a las aplicaciones agrícolas de glifosato estaba asociada a un aumento de las probabilidades de sufrir un trastorno del espectro autista durante la infancia</w:t>
            </w:r>
            <w:r>
              <w:rPr>
                <w:rFonts w:ascii="Times New Roman" w:eastAsia="Calibri" w:hAnsi="Times New Roman" w:cs="Times New Roman"/>
                <w:b w:val="0"/>
              </w:rPr>
              <w:t>.</w:t>
            </w:r>
            <w:r w:rsidR="009201EF" w:rsidRPr="000361F5">
              <w:rPr>
                <w:rFonts w:ascii="Times New Roman" w:eastAsia="Calibri" w:hAnsi="Times New Roman" w:cs="Times New Roman"/>
                <w:b w:val="0"/>
              </w:rPr>
              <w:t xml:space="preserve"> </w:t>
            </w:r>
          </w:p>
          <w:p w:rsidR="009201EF" w:rsidRPr="000361F5" w:rsidRDefault="009201EF" w:rsidP="009201EF">
            <w:pPr>
              <w:spacing w:line="360" w:lineRule="auto"/>
              <w:jc w:val="both"/>
              <w:rPr>
                <w:rFonts w:ascii="Times New Roman" w:eastAsia="Calibri" w:hAnsi="Times New Roman" w:cs="Times New Roman"/>
                <w:b w:val="0"/>
              </w:rPr>
            </w:pPr>
            <w:r w:rsidRPr="000361F5">
              <w:rPr>
                <w:rFonts w:ascii="Times New Roman" w:eastAsia="Calibri" w:hAnsi="Times New Roman" w:cs="Times New Roman"/>
                <w:b w:val="0"/>
              </w:rPr>
              <w:t>Finalmente, se menciona la preocupación de varios investigadores debido a la falta de datos sobre la exposición al glifosato en el mundo real y sus resultados de salud relacionados, resaltando así que las normas de seguridad actuales para el glifosato están obsoletas y pueden no proteger la salud pública o el medio ambiente.</w:t>
            </w:r>
          </w:p>
        </w:tc>
      </w:tr>
    </w:tbl>
    <w:p w:rsidR="009201EF" w:rsidRPr="00287D58" w:rsidRDefault="00FA3AC1"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4E1C1D">
        <w:rPr>
          <w:rFonts w:ascii="Times New Roman" w:eastAsia="Calibri" w:hAnsi="Times New Roman" w:cs="Times New Roman"/>
        </w:rPr>
        <w:t xml:space="preserve"> </w:t>
      </w:r>
      <w:r w:rsidR="00987CED">
        <w:rPr>
          <w:rFonts w:ascii="Times New Roman" w:eastAsia="Calibri" w:hAnsi="Times New Roman" w:cs="Times New Roman"/>
        </w:rPr>
        <w:t>Enviroment International, 2021</w:t>
      </w:r>
    </w:p>
    <w:p w:rsidR="00FA3AC1" w:rsidRPr="00FA3AC1" w:rsidRDefault="00287D58" w:rsidP="00845EA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Tabla C</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2</w:t>
      </w:r>
      <w:r w:rsidR="000622C4" w:rsidRPr="00FA3AC1">
        <w:rPr>
          <w:rFonts w:ascii="Times New Roman" w:hAnsi="Times New Roman" w:cs="Times New Roman"/>
          <w:i w:val="0"/>
          <w:color w:val="auto"/>
          <w:sz w:val="22"/>
          <w:szCs w:val="22"/>
        </w:rPr>
        <w:fldChar w:fldCharType="end"/>
      </w:r>
      <w:r w:rsidR="00845EA8" w:rsidRPr="00FA3AC1">
        <w:rPr>
          <w:rFonts w:ascii="Times New Roman" w:hAnsi="Times New Roman" w:cs="Times New Roman"/>
          <w:i w:val="0"/>
          <w:color w:val="auto"/>
          <w:sz w:val="22"/>
          <w:szCs w:val="22"/>
        </w:rPr>
        <w:t xml:space="preserve">. </w:t>
      </w:r>
    </w:p>
    <w:p w:rsidR="00845EA8" w:rsidRPr="00287D58" w:rsidRDefault="00EF71B9" w:rsidP="00845EA8">
      <w:pPr>
        <w:pStyle w:val="Descripcin"/>
        <w:rPr>
          <w:rFonts w:ascii="Times New Roman" w:hAnsi="Times New Roman" w:cs="Times New Roman"/>
          <w:i w:val="0"/>
          <w:color w:val="auto"/>
          <w:sz w:val="22"/>
          <w:szCs w:val="22"/>
        </w:rPr>
      </w:pPr>
      <w:r>
        <w:rPr>
          <w:rFonts w:ascii="Times New Roman" w:hAnsi="Times New Roman" w:cs="Times New Roman"/>
          <w:color w:val="auto"/>
          <w:sz w:val="22"/>
          <w:szCs w:val="22"/>
        </w:rPr>
        <w:t>Extracción información artículo</w:t>
      </w:r>
      <w:r w:rsidR="00845EA8" w:rsidRPr="00287D58">
        <w:rPr>
          <w:rFonts w:ascii="Times New Roman" w:hAnsi="Times New Roman" w:cs="Times New Roman"/>
          <w:color w:val="auto"/>
          <w:sz w:val="22"/>
          <w:szCs w:val="22"/>
        </w:rPr>
        <w:t xml:space="preserve"> 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987C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987CED" w:rsidRDefault="009201EF" w:rsidP="009201EF">
            <w:pPr>
              <w:spacing w:line="360" w:lineRule="auto"/>
              <w:jc w:val="both"/>
              <w:rPr>
                <w:rFonts w:ascii="Times New Roman" w:eastAsia="Calibri" w:hAnsi="Times New Roman" w:cs="Times New Roman"/>
              </w:rPr>
            </w:pPr>
            <w:r w:rsidRPr="00987CED">
              <w:rPr>
                <w:rFonts w:ascii="Times New Roman" w:eastAsia="Calibri" w:hAnsi="Times New Roman" w:cs="Times New Roman"/>
              </w:rPr>
              <w:lastRenderedPageBreak/>
              <w:t>TÍTULO</w:t>
            </w:r>
          </w:p>
        </w:tc>
      </w:tr>
      <w:tr w:rsidR="009201EF" w:rsidRPr="00287D58" w:rsidTr="00987CED">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9201EF" w:rsidRPr="00987CED" w:rsidRDefault="003A0DA2" w:rsidP="009201EF">
            <w:pPr>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Recent pesticide exposure affects sleep: A cross-sectional study among smallholder farmers in Uganda</w:t>
            </w:r>
          </w:p>
        </w:tc>
      </w:tr>
      <w:tr w:rsidR="009201EF" w:rsidRPr="00287D58" w:rsidTr="00987CED">
        <w:trPr>
          <w:trHeight w:val="309"/>
        </w:trPr>
        <w:tc>
          <w:tcPr>
            <w:cnfStyle w:val="001000000000" w:firstRow="0" w:lastRow="0" w:firstColumn="1" w:lastColumn="0" w:oddVBand="0" w:evenVBand="0" w:oddHBand="0" w:evenHBand="0" w:firstRowFirstColumn="0" w:firstRowLastColumn="0" w:lastRowFirstColumn="0" w:lastRowLastColumn="0"/>
            <w:tcW w:w="5000" w:type="pct"/>
          </w:tcPr>
          <w:p w:rsidR="009201EF" w:rsidRPr="00987CED" w:rsidRDefault="009201EF" w:rsidP="009201EF">
            <w:pPr>
              <w:spacing w:line="360" w:lineRule="auto"/>
              <w:jc w:val="both"/>
              <w:rPr>
                <w:rFonts w:ascii="Times New Roman" w:eastAsia="Calibri" w:hAnsi="Times New Roman" w:cs="Times New Roman"/>
                <w:lang w:val="en-US"/>
              </w:rPr>
            </w:pPr>
            <w:r w:rsidRPr="00987CED">
              <w:rPr>
                <w:rFonts w:ascii="Times New Roman" w:eastAsia="Calibri" w:hAnsi="Times New Roman" w:cs="Times New Roman"/>
                <w:lang w:val="en-US"/>
              </w:rPr>
              <w:t>RESUMEN</w:t>
            </w:r>
          </w:p>
        </w:tc>
      </w:tr>
      <w:tr w:rsidR="009201EF" w:rsidRPr="00287D58" w:rsidTr="00987CED">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5000" w:type="pct"/>
          </w:tcPr>
          <w:p w:rsidR="009201EF" w:rsidRPr="0059507B" w:rsidRDefault="003A0DA2" w:rsidP="0041135F">
            <w:pPr>
              <w:spacing w:line="360" w:lineRule="auto"/>
              <w:jc w:val="both"/>
              <w:rPr>
                <w:rFonts w:ascii="Times New Roman" w:eastAsia="Calibri" w:hAnsi="Times New Roman" w:cs="Times New Roman"/>
                <w:b w:val="0"/>
              </w:rPr>
            </w:pPr>
            <w:r w:rsidRPr="003A0DA2">
              <w:rPr>
                <w:rFonts w:ascii="Times New Roman" w:eastAsia="Calibri" w:hAnsi="Times New Roman" w:cs="Times New Roman"/>
                <w:b w:val="0"/>
              </w:rPr>
              <w:t xml:space="preserve">Los pequeños agricultores con poca educación en países de bajos ingresos están muy expuestos a los plaguicidas. Esto puede resultar en problemas de salud </w:t>
            </w:r>
            <w:r w:rsidR="0041135F">
              <w:rPr>
                <w:rFonts w:ascii="Times New Roman" w:eastAsia="Calibri" w:hAnsi="Times New Roman" w:cs="Times New Roman"/>
                <w:b w:val="0"/>
              </w:rPr>
              <w:t>mental</w:t>
            </w:r>
            <w:r w:rsidRPr="003A0DA2">
              <w:rPr>
                <w:rFonts w:ascii="Times New Roman" w:eastAsia="Calibri" w:hAnsi="Times New Roman" w:cs="Times New Roman"/>
                <w:b w:val="0"/>
              </w:rPr>
              <w:t>, de los cuales los problemas para dormir pueden ser un indicador subyacente. Se real</w:t>
            </w:r>
            <w:r w:rsidR="0041135F">
              <w:rPr>
                <w:rFonts w:ascii="Times New Roman" w:eastAsia="Calibri" w:hAnsi="Times New Roman" w:cs="Times New Roman"/>
                <w:b w:val="0"/>
              </w:rPr>
              <w:t>izó una encuesta transversal a</w:t>
            </w:r>
            <w:r w:rsidRPr="003A0DA2">
              <w:rPr>
                <w:rFonts w:ascii="Times New Roman" w:eastAsia="Calibri" w:hAnsi="Times New Roman" w:cs="Times New Roman"/>
                <w:b w:val="0"/>
              </w:rPr>
              <w:t xml:space="preserve"> 253 pequeños agricultores entre octubre y diciembre de 2019. Los problemas de sueño se evaluaron durante la semana anterior a la visita utilizando la Escala de sueño del estudio de resultados médicos (MOS-SS). La exposic</w:t>
            </w:r>
            <w:r w:rsidR="0041135F">
              <w:rPr>
                <w:rFonts w:ascii="Times New Roman" w:eastAsia="Calibri" w:hAnsi="Times New Roman" w:cs="Times New Roman"/>
                <w:b w:val="0"/>
              </w:rPr>
              <w:t xml:space="preserve">ión a plaguicidas se evaluó en días de aplicación </w:t>
            </w:r>
            <w:r w:rsidRPr="003A0DA2">
              <w:rPr>
                <w:rFonts w:ascii="Times New Roman" w:eastAsia="Calibri" w:hAnsi="Times New Roman" w:cs="Times New Roman"/>
                <w:b w:val="0"/>
              </w:rPr>
              <w:t>de 2,4-D, glifosato, mancozeb, organofosforados y carbamatos, piretroides y otros plaguicidas durante la semana y el año anterior a la visita. Las asociaciones se evaluaron mediante modelos de regresión logística multivariable ajustados.</w:t>
            </w:r>
          </w:p>
        </w:tc>
      </w:tr>
      <w:tr w:rsidR="006312AA" w:rsidRPr="00287D58" w:rsidTr="00A06AB4">
        <w:trPr>
          <w:trHeight w:val="418"/>
        </w:trPr>
        <w:tc>
          <w:tcPr>
            <w:cnfStyle w:val="001000000000" w:firstRow="0" w:lastRow="0" w:firstColumn="1" w:lastColumn="0" w:oddVBand="0" w:evenVBand="0" w:oddHBand="0" w:evenHBand="0" w:firstRowFirstColumn="0" w:firstRowLastColumn="0" w:lastRowFirstColumn="0" w:lastRowLastColumn="0"/>
            <w:tcW w:w="5000" w:type="pct"/>
            <w:vAlign w:val="center"/>
          </w:tcPr>
          <w:p w:rsidR="00A06AB4" w:rsidRPr="00A06AB4" w:rsidRDefault="006312AA" w:rsidP="00A06AB4">
            <w:pPr>
              <w:spacing w:line="360" w:lineRule="auto"/>
              <w:rPr>
                <w:rFonts w:ascii="Times New Roman" w:eastAsia="Calibri" w:hAnsi="Times New Roman" w:cs="Times New Roman"/>
              </w:rPr>
            </w:pPr>
            <w:r w:rsidRPr="00987CED">
              <w:rPr>
                <w:rFonts w:ascii="Times New Roman" w:eastAsia="Calibri" w:hAnsi="Times New Roman" w:cs="Times New Roman"/>
              </w:rPr>
              <w:t>OBJETIVO</w:t>
            </w:r>
          </w:p>
        </w:tc>
      </w:tr>
      <w:tr w:rsidR="006312AA" w:rsidRPr="00287D58" w:rsidTr="00987CED">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5000" w:type="pct"/>
          </w:tcPr>
          <w:p w:rsidR="006312AA" w:rsidRPr="0059507B" w:rsidRDefault="0041135F" w:rsidP="0059507B">
            <w:pPr>
              <w:spacing w:line="360" w:lineRule="auto"/>
              <w:jc w:val="both"/>
              <w:rPr>
                <w:rFonts w:ascii="Times New Roman" w:eastAsia="Calibri" w:hAnsi="Times New Roman" w:cs="Times New Roman"/>
                <w:b w:val="0"/>
              </w:rPr>
            </w:pPr>
            <w:r>
              <w:rPr>
                <w:rFonts w:ascii="Times New Roman" w:eastAsia="Calibri" w:hAnsi="Times New Roman" w:cs="Times New Roman"/>
                <w:b w:val="0"/>
              </w:rPr>
              <w:t>E</w:t>
            </w:r>
            <w:r w:rsidRPr="0041135F">
              <w:rPr>
                <w:rFonts w:ascii="Times New Roman" w:eastAsia="Calibri" w:hAnsi="Times New Roman" w:cs="Times New Roman"/>
                <w:b w:val="0"/>
              </w:rPr>
              <w:t>xaminar la asociación entre los problemas de sueño y la exposición a pesticidas entre los pequeños agricultores de Uganda.</w:t>
            </w:r>
          </w:p>
        </w:tc>
      </w:tr>
      <w:tr w:rsidR="006312AA" w:rsidRPr="00287D58" w:rsidTr="00A06AB4">
        <w:trPr>
          <w:trHeight w:val="418"/>
        </w:trPr>
        <w:tc>
          <w:tcPr>
            <w:cnfStyle w:val="001000000000" w:firstRow="0" w:lastRow="0" w:firstColumn="1" w:lastColumn="0" w:oddVBand="0" w:evenVBand="0" w:oddHBand="0" w:evenHBand="0" w:firstRowFirstColumn="0" w:firstRowLastColumn="0" w:lastRowFirstColumn="0" w:lastRowLastColumn="0"/>
            <w:tcW w:w="5000" w:type="pct"/>
            <w:vAlign w:val="center"/>
          </w:tcPr>
          <w:p w:rsidR="006312AA" w:rsidRPr="0059507B" w:rsidRDefault="006312AA" w:rsidP="00A06AB4">
            <w:pPr>
              <w:spacing w:line="360" w:lineRule="auto"/>
              <w:rPr>
                <w:rFonts w:ascii="Times New Roman" w:eastAsia="Calibri" w:hAnsi="Times New Roman" w:cs="Times New Roman"/>
                <w:b w:val="0"/>
              </w:rPr>
            </w:pPr>
            <w:r w:rsidRPr="00987CED">
              <w:rPr>
                <w:rFonts w:ascii="Times New Roman" w:eastAsia="Calibri" w:hAnsi="Times New Roman" w:cs="Times New Roman"/>
              </w:rPr>
              <w:t>APORTES DEL DOCUMENTO RESPECTO AL GLIFOSATO</w:t>
            </w:r>
          </w:p>
        </w:tc>
      </w:tr>
      <w:tr w:rsidR="006312AA" w:rsidRPr="00287D58" w:rsidTr="00987CED">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5000" w:type="pct"/>
          </w:tcPr>
          <w:p w:rsidR="006312AA" w:rsidRPr="0059507B" w:rsidRDefault="0041135F" w:rsidP="0041135F">
            <w:pPr>
              <w:spacing w:line="360" w:lineRule="auto"/>
              <w:jc w:val="both"/>
              <w:rPr>
                <w:rFonts w:ascii="Times New Roman" w:eastAsia="Calibri" w:hAnsi="Times New Roman" w:cs="Times New Roman"/>
                <w:b w:val="0"/>
              </w:rPr>
            </w:pPr>
            <w:r>
              <w:rPr>
                <w:rFonts w:ascii="Times New Roman" w:eastAsia="Calibri" w:hAnsi="Times New Roman" w:cs="Times New Roman"/>
                <w:b w:val="0"/>
              </w:rPr>
              <w:t xml:space="preserve">Se observó mayor probabilidad de </w:t>
            </w:r>
            <w:r w:rsidRPr="0041135F">
              <w:rPr>
                <w:rFonts w:ascii="Times New Roman" w:eastAsia="Calibri" w:hAnsi="Times New Roman" w:cs="Times New Roman"/>
                <w:b w:val="0"/>
              </w:rPr>
              <w:t>la asociación entre el índice de problemas del su</w:t>
            </w:r>
            <w:r>
              <w:rPr>
                <w:rFonts w:ascii="Times New Roman" w:eastAsia="Calibri" w:hAnsi="Times New Roman" w:cs="Times New Roman"/>
                <w:b w:val="0"/>
              </w:rPr>
              <w:t>eño de 6 ítems y la exposición al</w:t>
            </w:r>
            <w:r w:rsidRPr="0041135F">
              <w:rPr>
                <w:rFonts w:ascii="Times New Roman" w:eastAsia="Calibri" w:hAnsi="Times New Roman" w:cs="Times New Roman"/>
                <w:b w:val="0"/>
              </w:rPr>
              <w:t xml:space="preserve"> glifosato durante la úl</w:t>
            </w:r>
            <w:r>
              <w:rPr>
                <w:rFonts w:ascii="Times New Roman" w:eastAsia="Calibri" w:hAnsi="Times New Roman" w:cs="Times New Roman"/>
                <w:b w:val="0"/>
              </w:rPr>
              <w:t>tima semana (3,75 [1,24–11,8]);</w:t>
            </w:r>
            <w:r w:rsidRPr="0041135F">
              <w:rPr>
                <w:rFonts w:ascii="Times New Roman" w:eastAsia="Calibri" w:hAnsi="Times New Roman" w:cs="Times New Roman"/>
                <w:b w:val="0"/>
              </w:rPr>
              <w:t xml:space="preserve"> en comparación con los no aplicadores</w:t>
            </w:r>
            <w:r>
              <w:rPr>
                <w:rFonts w:ascii="Times New Roman" w:eastAsia="Calibri" w:hAnsi="Times New Roman" w:cs="Times New Roman"/>
                <w:b w:val="0"/>
              </w:rPr>
              <w:t xml:space="preserve"> del herbicida</w:t>
            </w:r>
            <w:r w:rsidRPr="0041135F">
              <w:rPr>
                <w:rFonts w:ascii="Times New Roman" w:eastAsia="Calibri" w:hAnsi="Times New Roman" w:cs="Times New Roman"/>
                <w:b w:val="0"/>
              </w:rPr>
              <w:t>. </w:t>
            </w:r>
            <w:r>
              <w:rPr>
                <w:rFonts w:ascii="Times New Roman" w:eastAsia="Calibri" w:hAnsi="Times New Roman" w:cs="Times New Roman"/>
                <w:b w:val="0"/>
              </w:rPr>
              <w:t>S</w:t>
            </w:r>
            <w:r w:rsidRPr="0041135F">
              <w:rPr>
                <w:rFonts w:ascii="Times New Roman" w:eastAsia="Calibri" w:hAnsi="Times New Roman" w:cs="Times New Roman"/>
                <w:b w:val="0"/>
              </w:rPr>
              <w:t>olo los participantes que aplicaron </w:t>
            </w:r>
            <w:r>
              <w:rPr>
                <w:rFonts w:ascii="Times New Roman" w:eastAsia="Calibri" w:hAnsi="Times New Roman" w:cs="Times New Roman"/>
                <w:b w:val="0"/>
                <w:bCs w:val="0"/>
              </w:rPr>
              <w:t>glifosato</w:t>
            </w:r>
            <w:r>
              <w:rPr>
                <w:rFonts w:ascii="Times New Roman" w:eastAsia="Calibri" w:hAnsi="Times New Roman" w:cs="Times New Roman"/>
                <w:b w:val="0"/>
              </w:rPr>
              <w:t xml:space="preserve"> en la semana anterior a la realización del </w:t>
            </w:r>
            <w:r w:rsidRPr="0041135F">
              <w:rPr>
                <w:rFonts w:ascii="Times New Roman" w:eastAsia="Calibri" w:hAnsi="Times New Roman" w:cs="Times New Roman"/>
                <w:b w:val="0"/>
              </w:rPr>
              <w:t>estudio tenían más probabilidades de experimentar problemas para dormir.</w:t>
            </w:r>
          </w:p>
        </w:tc>
      </w:tr>
    </w:tbl>
    <w:p w:rsidR="009201EF" w:rsidRPr="00287D58" w:rsidRDefault="00FA3AC1"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00987CED">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4E1C1D">
        <w:rPr>
          <w:rFonts w:ascii="Times New Roman" w:eastAsia="Calibri" w:hAnsi="Times New Roman" w:cs="Times New Roman"/>
        </w:rPr>
        <w:t xml:space="preserve"> </w:t>
      </w:r>
      <w:r w:rsidR="008F6185">
        <w:rPr>
          <w:rFonts w:ascii="Times New Roman" w:eastAsia="Calibri" w:hAnsi="Times New Roman" w:cs="Times New Roman"/>
        </w:rPr>
        <w:t>Environment International, 2022</w:t>
      </w:r>
    </w:p>
    <w:p w:rsidR="00FA3AC1" w:rsidRPr="00FA3AC1" w:rsidRDefault="00287D58" w:rsidP="00845EA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Tabla C</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3</w:t>
      </w:r>
      <w:r w:rsidR="000622C4" w:rsidRPr="00FA3AC1">
        <w:rPr>
          <w:rFonts w:ascii="Times New Roman" w:hAnsi="Times New Roman" w:cs="Times New Roman"/>
          <w:i w:val="0"/>
          <w:color w:val="auto"/>
          <w:sz w:val="22"/>
          <w:szCs w:val="22"/>
        </w:rPr>
        <w:fldChar w:fldCharType="end"/>
      </w:r>
      <w:r w:rsidR="00EF71B9" w:rsidRPr="00FA3AC1">
        <w:rPr>
          <w:rFonts w:ascii="Times New Roman" w:hAnsi="Times New Roman" w:cs="Times New Roman"/>
          <w:i w:val="0"/>
          <w:color w:val="auto"/>
          <w:sz w:val="22"/>
          <w:szCs w:val="22"/>
        </w:rPr>
        <w:t xml:space="preserve"> </w:t>
      </w:r>
    </w:p>
    <w:p w:rsidR="00845EA8" w:rsidRPr="00287D58" w:rsidRDefault="00EF71B9" w:rsidP="00845EA8">
      <w:pPr>
        <w:pStyle w:val="Descripcin"/>
        <w:rPr>
          <w:rFonts w:ascii="Times New Roman" w:hAnsi="Times New Roman" w:cs="Times New Roman"/>
          <w:color w:val="auto"/>
          <w:sz w:val="22"/>
          <w:szCs w:val="22"/>
        </w:rPr>
      </w:pPr>
      <w:r>
        <w:rPr>
          <w:rFonts w:ascii="Times New Roman" w:hAnsi="Times New Roman" w:cs="Times New Roman"/>
          <w:color w:val="auto"/>
          <w:sz w:val="22"/>
          <w:szCs w:val="22"/>
        </w:rPr>
        <w:t>Extracción información artículo</w:t>
      </w:r>
      <w:r w:rsidR="00845EA8" w:rsidRPr="00287D58">
        <w:rPr>
          <w:rFonts w:ascii="Times New Roman" w:hAnsi="Times New Roman" w:cs="Times New Roman"/>
          <w:color w:val="auto"/>
          <w:sz w:val="22"/>
          <w:szCs w:val="22"/>
        </w:rPr>
        <w:t xml:space="preserve"> 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EF7D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EF7D07" w:rsidRDefault="009201EF" w:rsidP="009201EF">
            <w:pPr>
              <w:spacing w:line="360" w:lineRule="auto"/>
              <w:jc w:val="both"/>
              <w:rPr>
                <w:rFonts w:ascii="Times New Roman" w:eastAsia="Calibri" w:hAnsi="Times New Roman" w:cs="Times New Roman"/>
              </w:rPr>
            </w:pPr>
            <w:r w:rsidRPr="00EF7D07">
              <w:rPr>
                <w:rFonts w:ascii="Times New Roman" w:eastAsia="Calibri" w:hAnsi="Times New Roman" w:cs="Times New Roman"/>
              </w:rPr>
              <w:t>TÍTULO</w:t>
            </w:r>
          </w:p>
        </w:tc>
      </w:tr>
      <w:tr w:rsidR="009201EF" w:rsidRPr="00287D58" w:rsidTr="00EF7D07">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9201EF" w:rsidRPr="00EF7D07" w:rsidRDefault="009201EF" w:rsidP="009201EF">
            <w:pPr>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Nephrotoxic effects caused by occupational exposure to agrochemicals in a region of northeastern Brazil: a cross-sectional study</w:t>
            </w:r>
          </w:p>
        </w:tc>
      </w:tr>
    </w:tbl>
    <w:p w:rsidR="00A06AB4" w:rsidRDefault="00A06AB4"/>
    <w:p w:rsidR="00A06AB4" w:rsidRDefault="00A06AB4"/>
    <w:p w:rsidR="00A06AB4" w:rsidRDefault="00A06AB4"/>
    <w:p w:rsidR="00A06AB4" w:rsidRDefault="00A06AB4"/>
    <w:p w:rsidR="00A06AB4" w:rsidRPr="00987CED" w:rsidRDefault="00A06AB4" w:rsidP="00A06AB4">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3</w:t>
      </w:r>
    </w:p>
    <w:p w:rsidR="00A06AB4" w:rsidRDefault="00A06AB4" w:rsidP="00A06AB4">
      <w:r w:rsidRPr="00987CED">
        <w:rPr>
          <w:rFonts w:ascii="Times New Roman" w:hAnsi="Times New Roman" w:cs="Times New Roman"/>
          <w:i/>
          <w:szCs w:val="24"/>
        </w:rPr>
        <w:t>E</w:t>
      </w:r>
      <w:r>
        <w:rPr>
          <w:rFonts w:ascii="Times New Roman" w:hAnsi="Times New Roman" w:cs="Times New Roman"/>
          <w:i/>
          <w:szCs w:val="24"/>
        </w:rPr>
        <w:t>xtracción información artículo 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A06AB4">
        <w:trPr>
          <w:cnfStyle w:val="100000000000" w:firstRow="1" w:lastRow="0" w:firstColumn="0" w:lastColumn="0" w:oddVBand="0" w:evenVBand="0" w:oddHBand="0"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5000" w:type="pct"/>
            <w:vAlign w:val="center"/>
          </w:tcPr>
          <w:p w:rsidR="00A06AB4" w:rsidRPr="00EF7D07" w:rsidRDefault="009201EF" w:rsidP="00A06AB4">
            <w:pPr>
              <w:spacing w:line="360" w:lineRule="auto"/>
              <w:rPr>
                <w:rFonts w:ascii="Times New Roman" w:eastAsia="Calibri" w:hAnsi="Times New Roman" w:cs="Times New Roman"/>
                <w:lang w:val="en-US"/>
              </w:rPr>
            </w:pPr>
            <w:r w:rsidRPr="00EF7D07">
              <w:rPr>
                <w:rFonts w:ascii="Times New Roman" w:eastAsia="Calibri" w:hAnsi="Times New Roman" w:cs="Times New Roman"/>
                <w:lang w:val="en-US"/>
              </w:rPr>
              <w:t>RESUMEN</w:t>
            </w:r>
          </w:p>
        </w:tc>
      </w:tr>
      <w:tr w:rsidR="009201EF" w:rsidRPr="00287D58" w:rsidTr="00EF7D07">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9201EF" w:rsidRPr="00EF7D07" w:rsidRDefault="009201EF" w:rsidP="008314FF">
            <w:pPr>
              <w:spacing w:line="360" w:lineRule="auto"/>
              <w:jc w:val="both"/>
              <w:rPr>
                <w:rFonts w:ascii="Times New Roman" w:eastAsia="Calibri" w:hAnsi="Times New Roman" w:cs="Times New Roman"/>
                <w:b w:val="0"/>
              </w:rPr>
            </w:pPr>
            <w:r w:rsidRPr="00EF7D07">
              <w:rPr>
                <w:rFonts w:ascii="Times New Roman" w:eastAsia="Calibri" w:hAnsi="Times New Roman" w:cs="Times New Roman"/>
                <w:b w:val="0"/>
              </w:rPr>
              <w:t xml:space="preserve">El objetivo del presente estudio fue evaluar la función renal de trabajadores rurales en una ciudad del noreste de Brasil. Se realizó un estudio transversal con 208 trabajadores en Boquim, Sergipe, Brasil. Se evaluaron marcadores de función renal y butirilcolinesterasa (BChE) y se determinó la tasa de filtración glomerular (TFG). La muestra estuvo constituida principalmente por </w:t>
            </w:r>
            <w:r w:rsidR="008314FF">
              <w:rPr>
                <w:rFonts w:ascii="Times New Roman" w:eastAsia="Calibri" w:hAnsi="Times New Roman" w:cs="Times New Roman"/>
                <w:b w:val="0"/>
              </w:rPr>
              <w:t>agricultores</w:t>
            </w:r>
            <w:r w:rsidR="00A06AB4" w:rsidRPr="00EF7D07">
              <w:rPr>
                <w:rFonts w:ascii="Times New Roman" w:eastAsia="Calibri" w:hAnsi="Times New Roman" w:cs="Times New Roman"/>
                <w:b w:val="0"/>
              </w:rPr>
              <w:t xml:space="preserve"> analfabetos con escaso uso de equipo de protección personal y sin formación. Aproximadamente el 40% tenía algún nivel de insuficiencia renal. El riesgo relativo (1,59) de alteración de la TFG fue mayor en los trabajadores con más de 5 años de exposición, principalmente a organofosforados. Los trabajadores mayores de 60 años presentaron un 17.06 mayor riesgo de manifestar intoxicación aguda. La reducción de butirilcolinesterasa se asoció con informes de intoxicación (riesgo relativo de 11,36). Concluimos que la exposición a plaguicidas representó un factor de riesgo para el desarrollo de efectos nefrotóxicos y alteración de la función renal, lo que reforzó la necesidad de implementar medidas de protección a los trabajadores rurales.</w:t>
            </w:r>
            <w:r w:rsidRPr="00EF7D07">
              <w:rPr>
                <w:rFonts w:ascii="Times New Roman" w:eastAsia="Calibri" w:hAnsi="Times New Roman" w:cs="Times New Roman"/>
                <w:b w:val="0"/>
              </w:rPr>
              <w:t xml:space="preserve"> </w:t>
            </w:r>
          </w:p>
        </w:tc>
      </w:tr>
      <w:tr w:rsidR="008314FF" w:rsidRPr="00287D58" w:rsidTr="008314FF">
        <w:trPr>
          <w:trHeight w:val="482"/>
        </w:trPr>
        <w:tc>
          <w:tcPr>
            <w:cnfStyle w:val="001000000000" w:firstRow="0" w:lastRow="0" w:firstColumn="1" w:lastColumn="0" w:oddVBand="0" w:evenVBand="0" w:oddHBand="0" w:evenHBand="0" w:firstRowFirstColumn="0" w:firstRowLastColumn="0" w:lastRowFirstColumn="0" w:lastRowLastColumn="0"/>
            <w:tcW w:w="5000" w:type="pct"/>
            <w:vAlign w:val="center"/>
          </w:tcPr>
          <w:p w:rsidR="008314FF" w:rsidRPr="008314FF" w:rsidRDefault="008314FF" w:rsidP="008314FF">
            <w:pPr>
              <w:spacing w:line="360" w:lineRule="auto"/>
              <w:rPr>
                <w:rFonts w:ascii="Times New Roman" w:eastAsia="Calibri" w:hAnsi="Times New Roman" w:cs="Times New Roman"/>
                <w:bCs w:val="0"/>
              </w:rPr>
            </w:pPr>
            <w:r w:rsidRPr="00EF7D07">
              <w:rPr>
                <w:rFonts w:ascii="Times New Roman" w:eastAsia="Calibri" w:hAnsi="Times New Roman" w:cs="Times New Roman"/>
              </w:rPr>
              <w:t>OBJETIVO</w:t>
            </w:r>
          </w:p>
        </w:tc>
      </w:tr>
      <w:tr w:rsidR="008314FF" w:rsidRPr="00287D58" w:rsidTr="008314F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5000" w:type="pct"/>
          </w:tcPr>
          <w:p w:rsidR="008314FF" w:rsidRPr="00EF7D07" w:rsidRDefault="008314FF" w:rsidP="008314FF">
            <w:pPr>
              <w:spacing w:line="360" w:lineRule="auto"/>
              <w:jc w:val="both"/>
              <w:rPr>
                <w:rFonts w:ascii="Times New Roman" w:eastAsia="Calibri" w:hAnsi="Times New Roman" w:cs="Times New Roman"/>
                <w:b w:val="0"/>
              </w:rPr>
            </w:pPr>
            <w:r w:rsidRPr="00EF7D07">
              <w:rPr>
                <w:rFonts w:ascii="Times New Roman" w:eastAsia="Calibri" w:hAnsi="Times New Roman" w:cs="Times New Roman"/>
                <w:b w:val="0"/>
              </w:rPr>
              <w:t>Evaluar la función renal de los trabajadores rurales de una ciudad del Nordeste de Brasil.</w:t>
            </w:r>
          </w:p>
        </w:tc>
      </w:tr>
      <w:tr w:rsidR="008314FF" w:rsidRPr="00287D58" w:rsidTr="008314FF">
        <w:trPr>
          <w:trHeight w:val="432"/>
        </w:trPr>
        <w:tc>
          <w:tcPr>
            <w:cnfStyle w:val="001000000000" w:firstRow="0" w:lastRow="0" w:firstColumn="1" w:lastColumn="0" w:oddVBand="0" w:evenVBand="0" w:oddHBand="0" w:evenHBand="0" w:firstRowFirstColumn="0" w:firstRowLastColumn="0" w:lastRowFirstColumn="0" w:lastRowLastColumn="0"/>
            <w:tcW w:w="5000" w:type="pct"/>
            <w:vAlign w:val="center"/>
          </w:tcPr>
          <w:p w:rsidR="008314FF" w:rsidRPr="00EF7D07" w:rsidRDefault="008314FF" w:rsidP="008314FF">
            <w:pPr>
              <w:spacing w:line="360" w:lineRule="auto"/>
              <w:rPr>
                <w:rFonts w:ascii="Times New Roman" w:eastAsia="Calibri" w:hAnsi="Times New Roman" w:cs="Times New Roman"/>
                <w:b w:val="0"/>
              </w:rPr>
            </w:pPr>
            <w:r>
              <w:rPr>
                <w:rFonts w:ascii="Times New Roman" w:eastAsia="Calibri" w:hAnsi="Times New Roman" w:cs="Times New Roman"/>
              </w:rPr>
              <w:t>AP</w:t>
            </w:r>
            <w:r w:rsidRPr="00EF7D07">
              <w:rPr>
                <w:rFonts w:ascii="Times New Roman" w:eastAsia="Calibri" w:hAnsi="Times New Roman" w:cs="Times New Roman"/>
              </w:rPr>
              <w:t>ORTES DEL DOCUMENTO RESPECTO AL GLIFOSATO</w:t>
            </w:r>
          </w:p>
        </w:tc>
      </w:tr>
      <w:tr w:rsidR="008314FF" w:rsidRPr="00287D58" w:rsidTr="00EF7D07">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8314FF" w:rsidRPr="00EF7D07" w:rsidRDefault="008314FF" w:rsidP="008314FF">
            <w:pPr>
              <w:spacing w:line="360" w:lineRule="auto"/>
              <w:jc w:val="both"/>
              <w:rPr>
                <w:rFonts w:ascii="Times New Roman" w:eastAsia="Calibri" w:hAnsi="Times New Roman" w:cs="Times New Roman"/>
              </w:rPr>
            </w:pPr>
            <w:r w:rsidRPr="00EF7D07">
              <w:rPr>
                <w:rFonts w:ascii="Times New Roman" w:eastAsia="Calibri" w:hAnsi="Times New Roman" w:cs="Times New Roman"/>
                <w:b w:val="0"/>
              </w:rPr>
              <w:t xml:space="preserve">El documento declara a partir de la citación de algunos artículos que lo trabajadores agrícolas están expuestos a riesgos renales producto de la exposición a organofosforados, resaltando al glifosato como el herbicida más utilizado dentro de esta categoría, capaz afectar la función renal de los individuos expuestos ocupacionalmente, asociando la gravedad de este efecto en la salud con la dosis de exposición al herbicida.  </w:t>
            </w:r>
          </w:p>
        </w:tc>
      </w:tr>
    </w:tbl>
    <w:p w:rsidR="009201EF" w:rsidRPr="00287D58" w:rsidRDefault="00FA3AC1"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007F3382">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4E1C1D">
        <w:rPr>
          <w:rFonts w:ascii="Times New Roman" w:eastAsia="Calibri" w:hAnsi="Times New Roman" w:cs="Times New Roman"/>
        </w:rPr>
        <w:t xml:space="preserve"> </w:t>
      </w:r>
      <w:r w:rsidR="007F3382">
        <w:rPr>
          <w:rFonts w:ascii="Times New Roman" w:eastAsia="Calibri" w:hAnsi="Times New Roman" w:cs="Times New Roman"/>
        </w:rPr>
        <w:t>Environmental Toxicology and Chemistry, 2020</w:t>
      </w:r>
    </w:p>
    <w:p w:rsidR="00FA3AC1" w:rsidRPr="00FA3AC1" w:rsidRDefault="00287D58" w:rsidP="00845EA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Tabla C</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4</w:t>
      </w:r>
      <w:r w:rsidR="000622C4" w:rsidRPr="00FA3AC1">
        <w:rPr>
          <w:rFonts w:ascii="Times New Roman" w:hAnsi="Times New Roman" w:cs="Times New Roman"/>
          <w:i w:val="0"/>
          <w:color w:val="auto"/>
          <w:sz w:val="22"/>
          <w:szCs w:val="22"/>
        </w:rPr>
        <w:fldChar w:fldCharType="end"/>
      </w:r>
      <w:r w:rsidR="00EF71B9" w:rsidRPr="00FA3AC1">
        <w:rPr>
          <w:rFonts w:ascii="Times New Roman" w:hAnsi="Times New Roman" w:cs="Times New Roman"/>
          <w:i w:val="0"/>
          <w:color w:val="auto"/>
          <w:sz w:val="22"/>
          <w:szCs w:val="22"/>
        </w:rPr>
        <w:t xml:space="preserve"> </w:t>
      </w:r>
    </w:p>
    <w:p w:rsidR="00845EA8" w:rsidRPr="00287D58" w:rsidRDefault="00EF71B9" w:rsidP="00845EA8">
      <w:pPr>
        <w:pStyle w:val="Descripcin"/>
        <w:rPr>
          <w:rFonts w:ascii="Times New Roman" w:hAnsi="Times New Roman" w:cs="Times New Roman"/>
          <w:color w:val="auto"/>
          <w:sz w:val="22"/>
          <w:szCs w:val="22"/>
        </w:rPr>
      </w:pPr>
      <w:r>
        <w:rPr>
          <w:rFonts w:ascii="Times New Roman" w:hAnsi="Times New Roman" w:cs="Times New Roman"/>
          <w:color w:val="auto"/>
          <w:sz w:val="22"/>
          <w:szCs w:val="22"/>
        </w:rPr>
        <w:t>Extracción información artículo</w:t>
      </w:r>
      <w:r w:rsidR="00845EA8" w:rsidRPr="00287D58">
        <w:rPr>
          <w:rFonts w:ascii="Times New Roman" w:hAnsi="Times New Roman" w:cs="Times New Roman"/>
          <w:color w:val="auto"/>
          <w:sz w:val="22"/>
          <w:szCs w:val="22"/>
        </w:rPr>
        <w:t xml:space="preserve"> 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7F33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7F3382" w:rsidRDefault="009201EF" w:rsidP="009201EF">
            <w:pPr>
              <w:spacing w:line="360" w:lineRule="auto"/>
              <w:jc w:val="both"/>
              <w:rPr>
                <w:rFonts w:ascii="Times New Roman" w:eastAsia="Calibri" w:hAnsi="Times New Roman" w:cs="Times New Roman"/>
              </w:rPr>
            </w:pPr>
            <w:r w:rsidRPr="007F3382">
              <w:rPr>
                <w:rFonts w:ascii="Times New Roman" w:eastAsia="Calibri" w:hAnsi="Times New Roman" w:cs="Times New Roman"/>
              </w:rPr>
              <w:t>TÍTULO</w:t>
            </w:r>
          </w:p>
        </w:tc>
      </w:tr>
      <w:tr w:rsidR="009201EF" w:rsidRPr="00287D58" w:rsidTr="007F3382">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9201EF" w:rsidRPr="00670402" w:rsidRDefault="009201EF" w:rsidP="009201EF">
            <w:pPr>
              <w:spacing w:line="360" w:lineRule="auto"/>
              <w:jc w:val="both"/>
              <w:rPr>
                <w:rFonts w:ascii="Times New Roman" w:eastAsia="Calibri" w:hAnsi="Times New Roman" w:cs="Times New Roman"/>
                <w:b w:val="0"/>
                <w:highlight w:val="green"/>
                <w:lang w:val="en-US"/>
              </w:rPr>
            </w:pPr>
            <w:r w:rsidRPr="00865D8F">
              <w:rPr>
                <w:rFonts w:ascii="Times New Roman" w:eastAsia="Calibri" w:hAnsi="Times New Roman" w:cs="Times New Roman"/>
                <w:b w:val="0"/>
                <w:lang w:val="en-US"/>
              </w:rPr>
              <w:t>Occupational Paraquat and Glyphosate Exposure May Decline Renal Functions among Rural Farming Communities in Sri Lanka</w:t>
            </w:r>
          </w:p>
        </w:tc>
      </w:tr>
    </w:tbl>
    <w:p w:rsidR="008314FF" w:rsidRDefault="008314FF"/>
    <w:p w:rsidR="008314FF" w:rsidRDefault="008314FF" w:rsidP="008314FF">
      <w:pPr>
        <w:rPr>
          <w:rFonts w:ascii="Times New Roman" w:hAnsi="Times New Roman" w:cs="Times New Roman"/>
          <w:szCs w:val="24"/>
        </w:rPr>
      </w:pPr>
    </w:p>
    <w:p w:rsidR="008314FF" w:rsidRPr="00987CED" w:rsidRDefault="008314FF" w:rsidP="008314FF">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4</w:t>
      </w:r>
    </w:p>
    <w:p w:rsidR="008314FF" w:rsidRPr="004178E9" w:rsidRDefault="008314FF">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7F3382">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5000" w:type="pct"/>
          </w:tcPr>
          <w:p w:rsidR="009201EF" w:rsidRPr="007F3382" w:rsidRDefault="009201EF" w:rsidP="009201EF">
            <w:pPr>
              <w:spacing w:line="360" w:lineRule="auto"/>
              <w:jc w:val="both"/>
              <w:rPr>
                <w:rFonts w:ascii="Times New Roman" w:eastAsia="Calibri" w:hAnsi="Times New Roman" w:cs="Times New Roman"/>
                <w:lang w:val="en-US"/>
              </w:rPr>
            </w:pPr>
            <w:r w:rsidRPr="007F3382">
              <w:rPr>
                <w:rFonts w:ascii="Times New Roman" w:eastAsia="Calibri" w:hAnsi="Times New Roman" w:cs="Times New Roman"/>
                <w:lang w:val="en-US"/>
              </w:rPr>
              <w:t xml:space="preserve">RESUMEN </w:t>
            </w:r>
          </w:p>
        </w:tc>
      </w:tr>
      <w:tr w:rsidR="009201EF" w:rsidRPr="00287D58" w:rsidTr="007F3382">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85F6E">
            <w:pPr>
              <w:spacing w:line="360" w:lineRule="auto"/>
              <w:jc w:val="both"/>
              <w:rPr>
                <w:rFonts w:ascii="Times New Roman" w:eastAsia="Calibri" w:hAnsi="Times New Roman" w:cs="Times New Roman"/>
              </w:rPr>
            </w:pPr>
            <w:r w:rsidRPr="007F3382">
              <w:rPr>
                <w:rFonts w:ascii="Times New Roman" w:eastAsia="Calibri" w:hAnsi="Times New Roman" w:cs="Times New Roman"/>
                <w:b w:val="0"/>
              </w:rPr>
              <w:t>El uso extensivo de herbicidas es común entre los trabajadores agrícolas rurales de Sri Lanka. Estudios recientes han postulado su papel en el desarrollo de la enfermedad renal crónica de etiología desconocida (ERC). El paraquat y el glifosato son los principales herbicidas utilizados por los productores de caña de azúcar (SF), por lo que la exposición</w:t>
            </w:r>
            <w:r w:rsidRPr="00287D58">
              <w:rPr>
                <w:rFonts w:ascii="Times New Roman" w:eastAsia="Calibri" w:hAnsi="Times New Roman" w:cs="Times New Roman"/>
              </w:rPr>
              <w:t xml:space="preserve"> </w:t>
            </w:r>
            <w:r w:rsidRPr="007F3382">
              <w:rPr>
                <w:rFonts w:ascii="Times New Roman" w:eastAsia="Calibri" w:hAnsi="Times New Roman" w:cs="Times New Roman"/>
                <w:b w:val="0"/>
              </w:rPr>
              <w:t>ocupacional es inevitable. Este estudio examinó la expresión de paraquat urinario, glifosato y biomarcadores entre SF residencial en regiones emergentes de ERCD, Warunagama (WA) y Rahathangama (RH), en la provincia de Uva con Matara (MA) no endémica en la provincia sur de Sri Lanka. El glifosato urinario, el paraquat, la molécula -1 de daño renal (KIM-1), la lipocalina asociada a la gelatinasa de neutrófilos (NGAL) y la microglobulina β2 (B2M) se determinaron mediante ensayos de inmunoabsorción ligado a enzimas (ELISA). Creatinina urinaria, microalbúmina, creatinina sérica (SCr), También se evaluaron la cistatina C sérica, la tasa de filtración glomerular estimada (eGFR) y el índice de creatinina albúmina (ACR). Generalmente, los residuos de herbicidas y los biomarcadores de daño renal fueron más altos en SF en comparación con el MA no endémico. Los niveles urinarios de glifosato y paraquat ajustados a la creatinina fueron significativamente más altos en WA en comparación con MA. La ACR en RH (mediana 14,9; IQR 5,4–393,1 mg / g) y WA (23,7; 11,5–64,6) fue significativamente mayor que MA (4,3; 2,2–6,7). Este estudio reporta 39 individuos con insuficiencia renal entre SF en Sri Lanka por primera vez. Los niveles urinarios de NGAL fueron significativamente más altos tanto en WA (mediana 2,14; IQR 1,28–6,15 ng / mg Cr) como en RH (3,09; 1,15–9,09) en comparación con MA (1,28; 0,56–2,81). Sin embargo, los niveles urinarios de KIM-1 en RH (3.2; 1.29-106.1 ng / g Cr) y WA (3.6; 1.94-115.1) no fueron significativamente más altos en MA (1.74; 0.76-116.9). NGAL urinario (r = 0,493), eGFR (r = −0,147) y ACR (r = 0,171) se correlacionaron significativamente con el glifosato urinario, pero no con los niveles de paraquat urinario. Los niveles urinarios de KIM-1 no se correlacionaron ni con el glifosato ni con el paraquat, mientras que los niveles urinarios de B2M y cistatina C sérica mostraron una correlación significativa con los niveles urinarios de glifosato. El estudio actual informa niveles más altos de herbicidas en la orina entre los agricultores de caña de azúcar en WA y RH, y eso está potencialmente relacionado con la disminución posterior de la función renal, según lo indicado por ACR, eGFR y NGAL. Postulamos que estos indicadores pueden servir como marcadores para detectar daño renal entre los SF expuestos a herbicidas en las zonas rural</w:t>
            </w:r>
            <w:r w:rsidR="00985F6E">
              <w:rPr>
                <w:rFonts w:ascii="Times New Roman" w:eastAsia="Calibri" w:hAnsi="Times New Roman" w:cs="Times New Roman"/>
                <w:b w:val="0"/>
              </w:rPr>
              <w:t xml:space="preserve">es de Sri Lanka. </w:t>
            </w:r>
          </w:p>
        </w:tc>
      </w:tr>
    </w:tbl>
    <w:p w:rsidR="004178E9" w:rsidRDefault="004178E9" w:rsidP="007F3382">
      <w:pPr>
        <w:rPr>
          <w:rFonts w:ascii="Times New Roman" w:hAnsi="Times New Roman" w:cs="Times New Roman"/>
          <w:szCs w:val="24"/>
        </w:rPr>
      </w:pPr>
    </w:p>
    <w:p w:rsidR="007F3382" w:rsidRPr="00987CED" w:rsidRDefault="007F3382" w:rsidP="007F3382">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4</w:t>
      </w:r>
    </w:p>
    <w:p w:rsidR="007F3382" w:rsidRPr="00A66DD6" w:rsidRDefault="007F3382">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7F3382" w:rsidRPr="00287D58" w:rsidTr="007F3382">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F3382" w:rsidRPr="007F3382" w:rsidRDefault="00985F6E" w:rsidP="009201EF">
            <w:pPr>
              <w:spacing w:line="360" w:lineRule="auto"/>
              <w:jc w:val="both"/>
              <w:rPr>
                <w:rFonts w:ascii="Times New Roman" w:eastAsia="Calibri" w:hAnsi="Times New Roman" w:cs="Times New Roman"/>
              </w:rPr>
            </w:pPr>
            <w:r>
              <w:rPr>
                <w:rFonts w:ascii="Times New Roman" w:eastAsia="Calibri" w:hAnsi="Times New Roman" w:cs="Times New Roman"/>
                <w:b w:val="0"/>
              </w:rPr>
              <w:t xml:space="preserve">Los </w:t>
            </w:r>
            <w:r w:rsidRPr="00985F6E">
              <w:rPr>
                <w:rFonts w:ascii="Times New Roman" w:eastAsia="Calibri" w:hAnsi="Times New Roman" w:cs="Times New Roman"/>
                <w:b w:val="0"/>
              </w:rPr>
              <w:t xml:space="preserve">niveles urinarios de KIM-1 no se correlacionaron ni con el glifosato ni con el paraquat, mientras que los niveles urinarios de B2M y cistatina C sérica mostraron una correlación significativa con los niveles urinarios de glifosato. El estudio actual informa niveles más altos de herbicidas en la orina entre los agricultores de caña de azúcar en WA y RH, y eso está potencialmente relacionado con la disminución posterior de la función renal, según lo indicado por ACR, eGFR y NGAL. Postulamos que estos indicadores pueden servir como marcadores para detectar daño renal entre los SF expuestos a herbicidas en las zonas rurales de Sri Lanka. Los niveles urinarios de KIM-1 no se correlacionaron ni con el glifosato ni con el paraquat, mientras que los niveles urinarios de B2M y cistatina C sérica mostraron una correlación significativa con los niveles urinarios de glifosato. </w:t>
            </w:r>
            <w:r w:rsidR="007F3382" w:rsidRPr="007F3382">
              <w:rPr>
                <w:rFonts w:ascii="Times New Roman" w:eastAsia="Calibri" w:hAnsi="Times New Roman" w:cs="Times New Roman"/>
                <w:b w:val="0"/>
              </w:rPr>
              <w:t>El estudio actual informa niveles más altos de herbicidas en la orina entre los agricultores de caña de azúcar en WA y RH, y eso está potencialmente relacionado con la disminución posterior de la función renal, según lo indicado por ACR, eGFR y NGAL. Postulamos que estos indicadores pueden servir como marcadores para detectar daño renal entre los SF expuestos a herbicidas en las zonas rurales de Sri Lanka. como lo indican ACR, eGFR y NGAL. Postulamos que estos indicadores pueden servir como marcadores para detectar daño renal entre los SF expuestos a herbicidas en las zonas rurales de Sri Lanka. como lo indican ACR, eGFR y NGAL. Postulamos que estos indicadores pueden servir como marcadores para detectar daño renal entre los SF expuestos a herbicidas en las zonas rurales de Sri Lanka.</w:t>
            </w:r>
          </w:p>
        </w:tc>
      </w:tr>
      <w:tr w:rsidR="009201EF" w:rsidRPr="00287D58" w:rsidTr="00E974F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vAlign w:val="center"/>
          </w:tcPr>
          <w:p w:rsidR="009201EF" w:rsidRPr="007F3382" w:rsidRDefault="009201EF" w:rsidP="00E974F9">
            <w:pPr>
              <w:spacing w:line="360" w:lineRule="auto"/>
              <w:rPr>
                <w:rFonts w:ascii="Times New Roman" w:eastAsia="Calibri" w:hAnsi="Times New Roman" w:cs="Times New Roman"/>
              </w:rPr>
            </w:pPr>
            <w:r w:rsidRPr="007F3382">
              <w:rPr>
                <w:rFonts w:ascii="Times New Roman" w:eastAsia="Calibri" w:hAnsi="Times New Roman" w:cs="Times New Roman"/>
              </w:rPr>
              <w:t>OBJETIVO</w:t>
            </w:r>
          </w:p>
        </w:tc>
      </w:tr>
      <w:tr w:rsidR="009201EF" w:rsidRPr="00287D58" w:rsidTr="007F3382">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7F3382" w:rsidRDefault="009201EF" w:rsidP="009201EF">
            <w:pPr>
              <w:autoSpaceDE w:val="0"/>
              <w:autoSpaceDN w:val="0"/>
              <w:adjustRightInd w:val="0"/>
              <w:spacing w:line="360" w:lineRule="auto"/>
              <w:jc w:val="both"/>
              <w:rPr>
                <w:rFonts w:ascii="Times New Roman" w:eastAsia="Calibri" w:hAnsi="Times New Roman" w:cs="Times New Roman"/>
                <w:b w:val="0"/>
              </w:rPr>
            </w:pPr>
            <w:r w:rsidRPr="007F3382">
              <w:rPr>
                <w:rFonts w:ascii="Times New Roman" w:eastAsia="Calibri" w:hAnsi="Times New Roman" w:cs="Times New Roman"/>
                <w:b w:val="0"/>
              </w:rPr>
              <w:t>Evaluar los niveles de glifosato y paraquat en la orina y el daño renal asociado entre los agricultores rurales de Sri Lanka, utilizando biomarcadores convencionales y nuevos emergentes.</w:t>
            </w:r>
          </w:p>
        </w:tc>
      </w:tr>
      <w:tr w:rsidR="009201EF" w:rsidRPr="00287D58" w:rsidTr="007F33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F3382" w:rsidRDefault="009201EF" w:rsidP="009201EF">
            <w:pPr>
              <w:spacing w:line="360" w:lineRule="auto"/>
              <w:jc w:val="both"/>
              <w:rPr>
                <w:rFonts w:ascii="Times New Roman" w:eastAsia="Calibri" w:hAnsi="Times New Roman" w:cs="Times New Roman"/>
              </w:rPr>
            </w:pPr>
            <w:r w:rsidRPr="007F3382">
              <w:rPr>
                <w:rFonts w:ascii="Times New Roman" w:eastAsia="Calibri" w:hAnsi="Times New Roman" w:cs="Times New Roman"/>
              </w:rPr>
              <w:t>APORTES DEL DOCUMENTO RESPECTO AL GLIFOSATO</w:t>
            </w:r>
          </w:p>
        </w:tc>
      </w:tr>
      <w:tr w:rsidR="009201EF" w:rsidRPr="00287D58" w:rsidTr="007F3382">
        <w:trPr>
          <w:trHeight w:val="1128"/>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7F3382" w:rsidRDefault="009201EF" w:rsidP="009201EF">
            <w:pPr>
              <w:autoSpaceDE w:val="0"/>
              <w:autoSpaceDN w:val="0"/>
              <w:adjustRightInd w:val="0"/>
              <w:spacing w:line="360" w:lineRule="auto"/>
              <w:jc w:val="both"/>
              <w:rPr>
                <w:rFonts w:ascii="Times New Roman" w:eastAsia="Calibri" w:hAnsi="Times New Roman" w:cs="Times New Roman"/>
                <w:b w:val="0"/>
              </w:rPr>
            </w:pPr>
            <w:r w:rsidRPr="007F3382">
              <w:rPr>
                <w:rFonts w:ascii="Times New Roman" w:eastAsia="Calibri" w:hAnsi="Times New Roman" w:cs="Times New Roman"/>
                <w:b w:val="0"/>
              </w:rPr>
              <w:t>El documento, citando varios estudios respecto a los efectos del glifosato declara que la exposición al mismo puede contribuir al desarrollo de una amplia variedad de enfermedades crónicas como trastornos del desarrollo (autismo), alergias, enfermedades gastrointestinales, disfunción endocrina, enfermedades cardiovasculares, enfermedad de Alzheimer, enfermedad de Parkinson, cáncer e infertilidad.</w:t>
            </w:r>
          </w:p>
          <w:p w:rsidR="00985F6E" w:rsidRPr="007F3382" w:rsidRDefault="009201EF" w:rsidP="00985F6E">
            <w:pPr>
              <w:autoSpaceDE w:val="0"/>
              <w:autoSpaceDN w:val="0"/>
              <w:adjustRightInd w:val="0"/>
              <w:spacing w:line="360" w:lineRule="auto"/>
              <w:jc w:val="both"/>
              <w:rPr>
                <w:rFonts w:ascii="Times New Roman" w:eastAsia="Calibri" w:hAnsi="Times New Roman" w:cs="Times New Roman"/>
                <w:b w:val="0"/>
              </w:rPr>
            </w:pPr>
            <w:r w:rsidRPr="007F3382">
              <w:rPr>
                <w:rFonts w:ascii="Times New Roman" w:eastAsia="Calibri" w:hAnsi="Times New Roman" w:cs="Times New Roman"/>
                <w:b w:val="0"/>
              </w:rPr>
              <w:t>A partir de lo anterior, se realiza un estudio en agricultores para evaluar los efectos a nivel renal, encontrando inicialmente altos niveles de diversos metales y agroquímicos como el glifosato, que además se encuentra en mayores niveles dentro de las mujeres agricultoras evaluadas en comparación con los hombres de la población en estudio</w:t>
            </w:r>
          </w:p>
        </w:tc>
      </w:tr>
    </w:tbl>
    <w:tbl>
      <w:tblPr>
        <w:tblStyle w:val="Tabladecuadrcula2-nfasis3"/>
        <w:tblW w:w="0" w:type="auto"/>
        <w:tblLook w:val="04A0" w:firstRow="1" w:lastRow="0" w:firstColumn="1" w:lastColumn="0" w:noHBand="0" w:noVBand="1"/>
      </w:tblPr>
      <w:tblGrid>
        <w:gridCol w:w="8828"/>
      </w:tblGrid>
      <w:tr w:rsidR="00985F6E" w:rsidTr="00985F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985F6E" w:rsidRDefault="00985F6E" w:rsidP="00985F6E">
            <w:pPr>
              <w:rPr>
                <w:rFonts w:ascii="Times New Roman" w:hAnsi="Times New Roman" w:cs="Times New Roman"/>
                <w:b w:val="0"/>
                <w:szCs w:val="24"/>
              </w:rPr>
            </w:pPr>
            <w:r w:rsidRPr="00985F6E">
              <w:rPr>
                <w:rFonts w:ascii="Times New Roman" w:hAnsi="Times New Roman" w:cs="Times New Roman"/>
                <w:b w:val="0"/>
                <w:szCs w:val="24"/>
              </w:rPr>
              <w:lastRenderedPageBreak/>
              <w:t>Continuación Tabla C 4</w:t>
            </w:r>
          </w:p>
          <w:p w:rsidR="00985F6E" w:rsidRPr="00985F6E" w:rsidRDefault="00985F6E" w:rsidP="00985F6E">
            <w:pPr>
              <w:rPr>
                <w:rFonts w:ascii="Times New Roman" w:hAnsi="Times New Roman" w:cs="Times New Roman"/>
                <w:b w:val="0"/>
                <w:szCs w:val="24"/>
              </w:rPr>
            </w:pPr>
          </w:p>
          <w:p w:rsidR="00985F6E" w:rsidRPr="00985F6E" w:rsidRDefault="00985F6E" w:rsidP="00985F6E">
            <w:pPr>
              <w:rPr>
                <w:rFonts w:ascii="Times New Roman" w:hAnsi="Times New Roman" w:cs="Times New Roman"/>
                <w:b w:val="0"/>
                <w:i/>
                <w:szCs w:val="24"/>
              </w:rPr>
            </w:pPr>
            <w:r w:rsidRPr="00985F6E">
              <w:rPr>
                <w:rFonts w:ascii="Times New Roman" w:hAnsi="Times New Roman" w:cs="Times New Roman"/>
                <w:b w:val="0"/>
                <w:i/>
                <w:szCs w:val="24"/>
              </w:rPr>
              <w:t>Extracción información artículo 4</w:t>
            </w:r>
          </w:p>
          <w:p w:rsidR="00985F6E" w:rsidRPr="007F3382" w:rsidRDefault="00985F6E" w:rsidP="00985F6E">
            <w:pPr>
              <w:autoSpaceDE w:val="0"/>
              <w:autoSpaceDN w:val="0"/>
              <w:adjustRightInd w:val="0"/>
              <w:spacing w:line="360" w:lineRule="auto"/>
              <w:jc w:val="both"/>
              <w:rPr>
                <w:rFonts w:ascii="Times New Roman" w:eastAsia="Calibri" w:hAnsi="Times New Roman" w:cs="Times New Roman"/>
                <w:b w:val="0"/>
              </w:rPr>
            </w:pPr>
          </w:p>
        </w:tc>
      </w:tr>
      <w:tr w:rsidR="00985F6E" w:rsidTr="00985F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985F6E" w:rsidRPr="007F3382" w:rsidRDefault="00985F6E" w:rsidP="00985F6E">
            <w:pPr>
              <w:autoSpaceDE w:val="0"/>
              <w:autoSpaceDN w:val="0"/>
              <w:adjustRightInd w:val="0"/>
              <w:spacing w:line="360" w:lineRule="auto"/>
              <w:jc w:val="both"/>
              <w:rPr>
                <w:rFonts w:ascii="Times New Roman" w:eastAsia="Calibri" w:hAnsi="Times New Roman" w:cs="Times New Roman"/>
                <w:b w:val="0"/>
              </w:rPr>
            </w:pPr>
            <w:r w:rsidRPr="007F3382">
              <w:rPr>
                <w:rFonts w:ascii="Times New Roman" w:eastAsia="Calibri" w:hAnsi="Times New Roman" w:cs="Times New Roman"/>
                <w:b w:val="0"/>
              </w:rPr>
              <w:t>En general, el estudio resalta una correlaciona directa entre la exposición al glifosato con alteraciones de los niveles normales en algunos biomarcadores por medio de los cuales se mide el riesgo y desarrollo de enfermedades de tipo renal, estos biomarcadores son:</w:t>
            </w:r>
          </w:p>
          <w:p w:rsidR="00985F6E" w:rsidRPr="007F3382" w:rsidRDefault="00985F6E" w:rsidP="00985F6E">
            <w:pPr>
              <w:numPr>
                <w:ilvl w:val="0"/>
                <w:numId w:val="1"/>
              </w:numPr>
              <w:autoSpaceDE w:val="0"/>
              <w:autoSpaceDN w:val="0"/>
              <w:adjustRightInd w:val="0"/>
              <w:spacing w:line="360" w:lineRule="auto"/>
              <w:contextualSpacing/>
              <w:jc w:val="both"/>
              <w:rPr>
                <w:rFonts w:ascii="Times New Roman" w:eastAsia="Calibri" w:hAnsi="Times New Roman" w:cs="Times New Roman"/>
                <w:b w:val="0"/>
                <w:iCs/>
              </w:rPr>
            </w:pPr>
            <w:r w:rsidRPr="007F3382">
              <w:rPr>
                <w:rFonts w:ascii="Times New Roman" w:eastAsia="Calibri" w:hAnsi="Times New Roman" w:cs="Times New Roman"/>
                <w:b w:val="0"/>
                <w:iCs/>
              </w:rPr>
              <w:t>La albúmina en orina (ACR)</w:t>
            </w:r>
          </w:p>
          <w:p w:rsidR="00985F6E" w:rsidRPr="007F3382" w:rsidRDefault="00985F6E" w:rsidP="00985F6E">
            <w:pPr>
              <w:numPr>
                <w:ilvl w:val="0"/>
                <w:numId w:val="1"/>
              </w:numPr>
              <w:autoSpaceDE w:val="0"/>
              <w:autoSpaceDN w:val="0"/>
              <w:adjustRightInd w:val="0"/>
              <w:spacing w:line="360" w:lineRule="auto"/>
              <w:contextualSpacing/>
              <w:jc w:val="both"/>
              <w:rPr>
                <w:rFonts w:ascii="Times New Roman" w:eastAsia="Calibri" w:hAnsi="Times New Roman" w:cs="Times New Roman"/>
                <w:b w:val="0"/>
                <w:iCs/>
              </w:rPr>
            </w:pPr>
            <w:r w:rsidRPr="007F3382">
              <w:rPr>
                <w:rFonts w:ascii="Times New Roman" w:eastAsia="Calibri" w:hAnsi="Times New Roman" w:cs="Times New Roman"/>
                <w:b w:val="0"/>
                <w:iCs/>
              </w:rPr>
              <w:t>La tasa de filtración glomerular (TFGe)</w:t>
            </w:r>
          </w:p>
          <w:p w:rsidR="00985F6E" w:rsidRPr="007F3382" w:rsidRDefault="00985F6E" w:rsidP="00985F6E">
            <w:pPr>
              <w:numPr>
                <w:ilvl w:val="0"/>
                <w:numId w:val="1"/>
              </w:numPr>
              <w:autoSpaceDE w:val="0"/>
              <w:autoSpaceDN w:val="0"/>
              <w:adjustRightInd w:val="0"/>
              <w:spacing w:line="360" w:lineRule="auto"/>
              <w:contextualSpacing/>
              <w:jc w:val="both"/>
              <w:rPr>
                <w:rFonts w:ascii="Times New Roman" w:eastAsia="Calibri" w:hAnsi="Times New Roman" w:cs="Times New Roman"/>
                <w:b w:val="0"/>
                <w:iCs/>
              </w:rPr>
            </w:pPr>
            <w:r w:rsidRPr="007F3382">
              <w:rPr>
                <w:rFonts w:ascii="Times New Roman" w:eastAsia="Calibri" w:hAnsi="Times New Roman" w:cs="Times New Roman"/>
                <w:b w:val="0"/>
                <w:iCs/>
              </w:rPr>
              <w:t>La lipocalina asociada a la gelatinasa de neutrófilos (NGAL)</w:t>
            </w:r>
          </w:p>
          <w:p w:rsidR="00985F6E" w:rsidRPr="007F3382" w:rsidRDefault="00985F6E" w:rsidP="00985F6E">
            <w:pPr>
              <w:autoSpaceDE w:val="0"/>
              <w:autoSpaceDN w:val="0"/>
              <w:adjustRightInd w:val="0"/>
              <w:spacing w:line="360" w:lineRule="auto"/>
              <w:jc w:val="both"/>
              <w:rPr>
                <w:rFonts w:ascii="Times New Roman" w:eastAsia="Calibri" w:hAnsi="Times New Roman" w:cs="Times New Roman"/>
                <w:b w:val="0"/>
              </w:rPr>
            </w:pPr>
            <w:r w:rsidRPr="007F3382">
              <w:rPr>
                <w:rFonts w:ascii="Times New Roman" w:eastAsia="Calibri" w:hAnsi="Times New Roman" w:cs="Times New Roman"/>
                <w:b w:val="0"/>
              </w:rPr>
              <w:t xml:space="preserve">De igual forma el estudio destaca una correlación indirecta entre los biomarcadores relacionados con el Síndrome nefrótico y la proteína renal Kim-1, utilizada para predecir el desarrollo de cáncer. </w:t>
            </w:r>
          </w:p>
          <w:p w:rsidR="00985F6E" w:rsidRDefault="00985F6E" w:rsidP="00985F6E">
            <w:pPr>
              <w:spacing w:line="360" w:lineRule="auto"/>
              <w:jc w:val="both"/>
              <w:rPr>
                <w:rFonts w:ascii="Times New Roman" w:eastAsia="Calibri" w:hAnsi="Times New Roman" w:cs="Times New Roman"/>
                <w:i/>
              </w:rPr>
            </w:pPr>
            <w:r w:rsidRPr="007F3382">
              <w:rPr>
                <w:rFonts w:ascii="Times New Roman" w:eastAsia="Calibri" w:hAnsi="Times New Roman" w:cs="Times New Roman"/>
                <w:b w:val="0"/>
                <w:shd w:val="clear" w:color="auto" w:fill="EDEDED" w:themeFill="accent3" w:themeFillTint="33"/>
              </w:rPr>
              <w:t>Según lo expuesto con anterioridad el documento declara que se observan asociaciones entre el glifosato y los marcadores renales ACR, TFGe, NGAL, siendo estos marcadores potenciales para identificar la lesión renal inducida por el glifosato entre los agricultores.</w:t>
            </w:r>
          </w:p>
        </w:tc>
      </w:tr>
    </w:tbl>
    <w:p w:rsidR="009201EF" w:rsidRPr="00FA3AC1" w:rsidRDefault="00FA3AC1"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Pr="00FA3AC1">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8F456F">
        <w:rPr>
          <w:rFonts w:ascii="Times New Roman" w:eastAsia="Calibri" w:hAnsi="Times New Roman" w:cs="Times New Roman"/>
        </w:rPr>
        <w:t xml:space="preserve"> </w:t>
      </w:r>
      <w:r w:rsidR="008F456F" w:rsidRPr="00B10985">
        <w:rPr>
          <w:rFonts w:ascii="Times New Roman" w:eastAsia="Times New Roman" w:hAnsi="Times New Roman" w:cs="Times New Roman"/>
          <w:color w:val="000000"/>
          <w:lang w:eastAsia="es-CO"/>
        </w:rPr>
        <w:t>International Journal of Environmental Research and Public Health</w:t>
      </w:r>
      <w:r w:rsidR="008F456F">
        <w:rPr>
          <w:rFonts w:ascii="Times New Roman" w:eastAsia="Times New Roman" w:hAnsi="Times New Roman" w:cs="Times New Roman"/>
          <w:color w:val="000000"/>
          <w:lang w:eastAsia="es-CO"/>
        </w:rPr>
        <w:t>, 2021</w:t>
      </w:r>
    </w:p>
    <w:p w:rsidR="00FA3AC1" w:rsidRPr="00FA3AC1" w:rsidRDefault="00287D58" w:rsidP="00845EA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Tabla C</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5</w:t>
      </w:r>
      <w:r w:rsidR="000622C4" w:rsidRPr="00FA3AC1">
        <w:rPr>
          <w:rFonts w:ascii="Times New Roman" w:hAnsi="Times New Roman" w:cs="Times New Roman"/>
          <w:i w:val="0"/>
          <w:color w:val="auto"/>
          <w:sz w:val="22"/>
          <w:szCs w:val="22"/>
        </w:rPr>
        <w:fldChar w:fldCharType="end"/>
      </w:r>
      <w:r w:rsidR="00EF71B9" w:rsidRPr="00FA3AC1">
        <w:rPr>
          <w:rFonts w:ascii="Times New Roman" w:hAnsi="Times New Roman" w:cs="Times New Roman"/>
          <w:i w:val="0"/>
          <w:color w:val="auto"/>
          <w:sz w:val="22"/>
          <w:szCs w:val="22"/>
        </w:rPr>
        <w:t xml:space="preserve">. </w:t>
      </w:r>
    </w:p>
    <w:p w:rsidR="00845EA8" w:rsidRPr="00287D58" w:rsidRDefault="00EF71B9" w:rsidP="00845EA8">
      <w:pPr>
        <w:pStyle w:val="Descripcin"/>
        <w:rPr>
          <w:rFonts w:ascii="Times New Roman" w:hAnsi="Times New Roman" w:cs="Times New Roman"/>
          <w:color w:val="auto"/>
          <w:sz w:val="22"/>
          <w:szCs w:val="22"/>
        </w:rPr>
      </w:pPr>
      <w:r>
        <w:rPr>
          <w:rFonts w:ascii="Times New Roman" w:hAnsi="Times New Roman" w:cs="Times New Roman"/>
          <w:color w:val="auto"/>
          <w:sz w:val="22"/>
          <w:szCs w:val="22"/>
        </w:rPr>
        <w:t>Extracción información</w:t>
      </w:r>
      <w:r w:rsidR="00845EA8" w:rsidRPr="00287D58">
        <w:rPr>
          <w:rFonts w:ascii="Times New Roman" w:hAnsi="Times New Roman" w:cs="Times New Roman"/>
          <w:color w:val="auto"/>
          <w:sz w:val="22"/>
          <w:szCs w:val="22"/>
        </w:rPr>
        <w:t xml:space="preserve"> artícul</w:t>
      </w:r>
      <w:r>
        <w:rPr>
          <w:rFonts w:ascii="Times New Roman" w:hAnsi="Times New Roman" w:cs="Times New Roman"/>
          <w:color w:val="auto"/>
          <w:sz w:val="22"/>
          <w:szCs w:val="22"/>
        </w:rPr>
        <w:t>o</w:t>
      </w:r>
      <w:r w:rsidR="00845EA8" w:rsidRPr="00287D58">
        <w:rPr>
          <w:rFonts w:ascii="Times New Roman" w:hAnsi="Times New Roman" w:cs="Times New Roman"/>
          <w:color w:val="auto"/>
          <w:sz w:val="22"/>
          <w:szCs w:val="22"/>
        </w:rPr>
        <w:t xml:space="preserve"> 5. </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F45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8F456F" w:rsidRDefault="009201EF" w:rsidP="009201EF">
            <w:pPr>
              <w:spacing w:line="360" w:lineRule="auto"/>
              <w:jc w:val="both"/>
              <w:rPr>
                <w:rFonts w:ascii="Times New Roman" w:eastAsia="Calibri" w:hAnsi="Times New Roman" w:cs="Times New Roman"/>
              </w:rPr>
            </w:pPr>
            <w:r w:rsidRPr="008F456F">
              <w:rPr>
                <w:rFonts w:ascii="Times New Roman" w:eastAsia="Calibri" w:hAnsi="Times New Roman" w:cs="Times New Roman"/>
              </w:rPr>
              <w:t>TÍTULO</w:t>
            </w:r>
          </w:p>
        </w:tc>
      </w:tr>
      <w:tr w:rsidR="009201EF" w:rsidRPr="00287D58" w:rsidTr="008F45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5000" w:type="pct"/>
          </w:tcPr>
          <w:p w:rsidR="009201EF" w:rsidRPr="008F456F" w:rsidRDefault="009201EF" w:rsidP="009201EF">
            <w:pPr>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Occupational pesticide use and self-reported olfactory impairment in US farmers</w:t>
            </w:r>
          </w:p>
        </w:tc>
      </w:tr>
      <w:tr w:rsidR="009201EF" w:rsidRPr="00287D58" w:rsidTr="00E974F9">
        <w:trPr>
          <w:trHeight w:val="449"/>
        </w:trPr>
        <w:tc>
          <w:tcPr>
            <w:cnfStyle w:val="001000000000" w:firstRow="0" w:lastRow="0" w:firstColumn="1" w:lastColumn="0" w:oddVBand="0" w:evenVBand="0" w:oddHBand="0" w:evenHBand="0" w:firstRowFirstColumn="0" w:firstRowLastColumn="0" w:lastRowFirstColumn="0" w:lastRowLastColumn="0"/>
            <w:tcW w:w="5000" w:type="pct"/>
            <w:vAlign w:val="center"/>
          </w:tcPr>
          <w:p w:rsidR="009201EF" w:rsidRPr="008F456F" w:rsidRDefault="009201EF" w:rsidP="00E974F9">
            <w:pPr>
              <w:spacing w:line="360" w:lineRule="auto"/>
              <w:rPr>
                <w:rFonts w:ascii="Times New Roman" w:eastAsia="Calibri" w:hAnsi="Times New Roman" w:cs="Times New Roman"/>
                <w:lang w:val="en-US"/>
              </w:rPr>
            </w:pPr>
            <w:r w:rsidRPr="008F456F">
              <w:rPr>
                <w:rFonts w:ascii="Times New Roman" w:eastAsia="Calibri" w:hAnsi="Times New Roman" w:cs="Times New Roman"/>
                <w:lang w:val="en-US"/>
              </w:rPr>
              <w:t>RESUMEN</w:t>
            </w:r>
          </w:p>
        </w:tc>
      </w:tr>
      <w:tr w:rsidR="009201EF" w:rsidRPr="00287D58" w:rsidTr="008F45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5000" w:type="pct"/>
          </w:tcPr>
          <w:p w:rsidR="009201EF" w:rsidRPr="008F456F" w:rsidRDefault="009201EF" w:rsidP="006538F1">
            <w:pPr>
              <w:spacing w:line="360" w:lineRule="auto"/>
              <w:jc w:val="both"/>
              <w:rPr>
                <w:rFonts w:ascii="Times New Roman" w:eastAsia="Calibri" w:hAnsi="Times New Roman" w:cs="Times New Roman"/>
                <w:b w:val="0"/>
              </w:rPr>
            </w:pPr>
            <w:r w:rsidRPr="008F456F">
              <w:rPr>
                <w:rFonts w:ascii="Times New Roman" w:eastAsia="Calibri" w:hAnsi="Times New Roman" w:cs="Times New Roman"/>
                <w:b w:val="0"/>
                <w:i/>
              </w:rPr>
              <w:t xml:space="preserve">Objetivos. </w:t>
            </w:r>
            <w:r w:rsidRPr="008F456F">
              <w:rPr>
                <w:rFonts w:ascii="Times New Roman" w:eastAsia="Calibri" w:hAnsi="Times New Roman" w:cs="Times New Roman"/>
                <w:b w:val="0"/>
              </w:rPr>
              <w:t xml:space="preserve">  La exposición a pesticidas puede afectar el olfato humano, pero la evidencia empírica es limitada. Examinamos las asociaciones entre el uso ocupacional de 50 pesticidas específicos y el deterioro olfativo, ambos autoinformados, entre 20 409 participantes en el Estudio de Salud Agrícola, una cohorte prospectiva de aplicadores de pesticidas (en su mayoría agricultores, 97% hombres).</w:t>
            </w:r>
          </w:p>
          <w:p w:rsidR="009201EF" w:rsidRPr="008F456F" w:rsidRDefault="009201EF" w:rsidP="006538F1">
            <w:pPr>
              <w:spacing w:line="360" w:lineRule="auto"/>
              <w:jc w:val="both"/>
              <w:rPr>
                <w:rFonts w:ascii="Times New Roman" w:eastAsia="Calibri" w:hAnsi="Times New Roman" w:cs="Times New Roman"/>
                <w:b w:val="0"/>
              </w:rPr>
            </w:pPr>
            <w:r w:rsidRPr="008F456F">
              <w:rPr>
                <w:rFonts w:ascii="Times New Roman" w:eastAsia="Calibri" w:hAnsi="Times New Roman" w:cs="Times New Roman"/>
                <w:b w:val="0"/>
                <w:i/>
              </w:rPr>
              <w:t>Métodos.</w:t>
            </w:r>
            <w:r w:rsidRPr="008F456F">
              <w:rPr>
                <w:rFonts w:ascii="Times New Roman" w:eastAsia="Calibri" w:hAnsi="Times New Roman" w:cs="Times New Roman"/>
                <w:b w:val="0"/>
              </w:rPr>
              <w:t xml:space="preserve">  Usamos modelos de regresión logística para estimar los odds ratios (OR) y los intervalos de confianza (IC) del 95% para las asociaciones entre el uso de plaguicidas en la inscripción (1993-1997) y el deterioro olfativo informado dos décadas después (2013-2016), ajustando las covariables de la línea de base.</w:t>
            </w:r>
          </w:p>
          <w:p w:rsidR="009201EF" w:rsidRPr="006538F1" w:rsidRDefault="009201EF" w:rsidP="006538F1">
            <w:pPr>
              <w:spacing w:line="360" w:lineRule="auto"/>
              <w:jc w:val="both"/>
              <w:rPr>
                <w:rFonts w:ascii="Times New Roman" w:eastAsia="Calibri" w:hAnsi="Times New Roman" w:cs="Times New Roman"/>
                <w:b w:val="0"/>
                <w:bCs w:val="0"/>
              </w:rPr>
            </w:pPr>
            <w:r w:rsidRPr="008F456F">
              <w:rPr>
                <w:rFonts w:ascii="Times New Roman" w:eastAsia="Calibri" w:hAnsi="Times New Roman" w:cs="Times New Roman"/>
                <w:b w:val="0"/>
                <w:i/>
              </w:rPr>
              <w:t>Resultados.</w:t>
            </w:r>
            <w:r w:rsidRPr="008F456F">
              <w:rPr>
                <w:rFonts w:ascii="Times New Roman" w:eastAsia="Calibri" w:hAnsi="Times New Roman" w:cs="Times New Roman"/>
                <w:b w:val="0"/>
              </w:rPr>
              <w:t xml:space="preserve">  Aproximadamente el 10% de los participantes informaron deterioro olfativo. Los días totales acumulados de cualquier uso de pesticidas en el momento de la inscripción se asociaron con una mayor probabilidad de informar deterioro olfativo (OR (cuartil más alto frente a más bajo): </w:t>
            </w:r>
          </w:p>
        </w:tc>
      </w:tr>
    </w:tbl>
    <w:p w:rsidR="008F456F" w:rsidRDefault="008F456F"/>
    <w:tbl>
      <w:tblPr>
        <w:tblStyle w:val="Tabladecuadrcula2-nfasis3"/>
        <w:tblW w:w="0" w:type="auto"/>
        <w:tblLook w:val="04A0" w:firstRow="1" w:lastRow="0" w:firstColumn="1" w:lastColumn="0" w:noHBand="0" w:noVBand="1"/>
      </w:tblPr>
      <w:tblGrid>
        <w:gridCol w:w="8828"/>
      </w:tblGrid>
      <w:tr w:rsidR="006538F1" w:rsidTr="006538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6538F1" w:rsidRDefault="006538F1" w:rsidP="006538F1">
            <w:pPr>
              <w:rPr>
                <w:rFonts w:ascii="Times New Roman" w:hAnsi="Times New Roman" w:cs="Times New Roman"/>
                <w:b w:val="0"/>
                <w:szCs w:val="24"/>
              </w:rPr>
            </w:pPr>
            <w:r w:rsidRPr="006538F1">
              <w:rPr>
                <w:rFonts w:ascii="Times New Roman" w:hAnsi="Times New Roman" w:cs="Times New Roman"/>
                <w:b w:val="0"/>
                <w:szCs w:val="24"/>
              </w:rPr>
              <w:lastRenderedPageBreak/>
              <w:t>Continuación Tabla C 5</w:t>
            </w:r>
          </w:p>
          <w:p w:rsidR="006538F1" w:rsidRPr="006538F1" w:rsidRDefault="006538F1" w:rsidP="006538F1">
            <w:pPr>
              <w:rPr>
                <w:rFonts w:ascii="Times New Roman" w:hAnsi="Times New Roman" w:cs="Times New Roman"/>
                <w:b w:val="0"/>
                <w:szCs w:val="24"/>
              </w:rPr>
            </w:pPr>
          </w:p>
          <w:p w:rsidR="006538F1" w:rsidRPr="006538F1" w:rsidRDefault="006538F1" w:rsidP="006538F1">
            <w:pPr>
              <w:rPr>
                <w:rFonts w:ascii="Times New Roman" w:hAnsi="Times New Roman" w:cs="Times New Roman"/>
                <w:b w:val="0"/>
                <w:i/>
                <w:szCs w:val="24"/>
              </w:rPr>
            </w:pPr>
            <w:r w:rsidRPr="006538F1">
              <w:rPr>
                <w:rFonts w:ascii="Times New Roman" w:hAnsi="Times New Roman" w:cs="Times New Roman"/>
                <w:b w:val="0"/>
                <w:i/>
                <w:szCs w:val="24"/>
              </w:rPr>
              <w:t>Extracción información artículo 5</w:t>
            </w:r>
          </w:p>
          <w:p w:rsidR="006538F1" w:rsidRPr="008F456F" w:rsidRDefault="006538F1" w:rsidP="006538F1">
            <w:pPr>
              <w:spacing w:line="360" w:lineRule="auto"/>
              <w:jc w:val="both"/>
              <w:rPr>
                <w:rFonts w:ascii="Times New Roman" w:eastAsia="Calibri" w:hAnsi="Times New Roman" w:cs="Times New Roman"/>
                <w:b w:val="0"/>
              </w:rPr>
            </w:pPr>
          </w:p>
        </w:tc>
      </w:tr>
      <w:tr w:rsidR="006538F1" w:rsidTr="006538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8F456F" w:rsidRDefault="006538F1" w:rsidP="006538F1">
            <w:pPr>
              <w:spacing w:line="360" w:lineRule="auto"/>
              <w:jc w:val="both"/>
              <w:rPr>
                <w:rFonts w:ascii="Times New Roman" w:eastAsia="Calibri" w:hAnsi="Times New Roman" w:cs="Times New Roman"/>
                <w:b w:val="0"/>
              </w:rPr>
            </w:pPr>
            <w:r w:rsidRPr="008F456F">
              <w:rPr>
                <w:rFonts w:ascii="Times New Roman" w:eastAsia="Calibri" w:hAnsi="Times New Roman" w:cs="Times New Roman"/>
                <w:b w:val="0"/>
              </w:rPr>
              <w:t>1,17 (IC del 95%: 1,02 a 1,34), p-tendencia = 0,003). En los análisis de 50 plaguicidas específicos, el uso alguna vez de 20 plaguicidas mostró asociaciones modestas con el deterioro olfativo, con OR que oscilan entre 1,11 y 1,33. De estos, los mayores días de uso de 12 plaguicidas durante toda su vida se asociaron con mayores probabilidades de deterioro olfativo en comparación con nunca usarlos (tendencia p ≤ 0,05), incluidos dos insecticidas organoclorados (diclorodifeniltricloroetano y lindano), dos insecticidas organofosforados (diazinón y malatión), permetrina, el fungicida captan y seis herbicidas (glifosato, destilados de petróleo, ácido 2,4-diclorofenoxiacético, 2,4,</w:t>
            </w:r>
          </w:p>
          <w:p w:rsidR="006538F1" w:rsidRDefault="006538F1" w:rsidP="006538F1">
            <w:pPr>
              <w:spacing w:line="360" w:lineRule="auto"/>
              <w:jc w:val="both"/>
              <w:rPr>
                <w:rFonts w:ascii="Times New Roman" w:hAnsi="Times New Roman" w:cs="Times New Roman"/>
                <w:szCs w:val="24"/>
              </w:rPr>
            </w:pPr>
            <w:r w:rsidRPr="008F456F">
              <w:rPr>
                <w:rFonts w:ascii="Times New Roman" w:eastAsia="Calibri" w:hAnsi="Times New Roman" w:cs="Times New Roman"/>
                <w:b w:val="0"/>
                <w:i/>
              </w:rPr>
              <w:t>Conclusión</w:t>
            </w:r>
            <w:r w:rsidRPr="008F456F">
              <w:rPr>
                <w:rFonts w:ascii="Times New Roman" w:eastAsia="Calibri" w:hAnsi="Times New Roman" w:cs="Times New Roman"/>
                <w:b w:val="0"/>
              </w:rPr>
              <w:t>. En general, encontramos asociaciones relativamente amplias entre plaguicidas y deterioro olfativo, que involucran muchos plaguicidas individuales y cubren varias clases químicas, lo que sugiere que los plaguicidas podrían afectar el olfato a través de múltiples</w:t>
            </w:r>
            <w:r w:rsidRPr="00287D58">
              <w:rPr>
                <w:rFonts w:ascii="Times New Roman" w:eastAsia="Calibri" w:hAnsi="Times New Roman" w:cs="Times New Roman"/>
              </w:rPr>
              <w:t xml:space="preserve"> </w:t>
            </w:r>
            <w:r w:rsidRPr="008F456F">
              <w:rPr>
                <w:rFonts w:ascii="Times New Roman" w:eastAsia="Calibri" w:hAnsi="Times New Roman" w:cs="Times New Roman"/>
                <w:b w:val="0"/>
              </w:rPr>
              <w:t>vías. Se requieren futuros estudios epidemiológicos con medición objetiva del olfato para confirmar estos hallazgos.</w:t>
            </w:r>
          </w:p>
        </w:tc>
      </w:tr>
      <w:tr w:rsidR="006538F1" w:rsidTr="006538F1">
        <w:tc>
          <w:tcPr>
            <w:cnfStyle w:val="001000000000" w:firstRow="0" w:lastRow="0" w:firstColumn="1" w:lastColumn="0" w:oddVBand="0" w:evenVBand="0" w:oddHBand="0" w:evenHBand="0" w:firstRowFirstColumn="0" w:firstRowLastColumn="0" w:lastRowFirstColumn="0" w:lastRowLastColumn="0"/>
            <w:tcW w:w="8828" w:type="dxa"/>
          </w:tcPr>
          <w:p w:rsidR="006538F1" w:rsidRPr="008F456F" w:rsidRDefault="006538F1" w:rsidP="006538F1">
            <w:pPr>
              <w:spacing w:line="360" w:lineRule="auto"/>
              <w:jc w:val="both"/>
              <w:rPr>
                <w:rFonts w:ascii="Times New Roman" w:eastAsia="Calibri" w:hAnsi="Times New Roman" w:cs="Times New Roman"/>
                <w:b w:val="0"/>
              </w:rPr>
            </w:pPr>
            <w:r w:rsidRPr="008F456F">
              <w:rPr>
                <w:rFonts w:ascii="Times New Roman" w:eastAsia="Calibri" w:hAnsi="Times New Roman" w:cs="Times New Roman"/>
              </w:rPr>
              <w:t>OBJETIVO</w:t>
            </w:r>
          </w:p>
        </w:tc>
      </w:tr>
      <w:tr w:rsidR="006538F1" w:rsidTr="006538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8F456F" w:rsidRDefault="006538F1" w:rsidP="006538F1">
            <w:pPr>
              <w:spacing w:line="360" w:lineRule="auto"/>
              <w:jc w:val="both"/>
              <w:rPr>
                <w:rFonts w:ascii="Times New Roman" w:eastAsia="Calibri" w:hAnsi="Times New Roman" w:cs="Times New Roman"/>
                <w:b w:val="0"/>
              </w:rPr>
            </w:pPr>
            <w:r w:rsidRPr="008F456F">
              <w:rPr>
                <w:rFonts w:ascii="Times New Roman" w:eastAsia="Calibri" w:hAnsi="Times New Roman" w:cs="Times New Roman"/>
                <w:b w:val="0"/>
              </w:rPr>
              <w:t>Evaluar si la exposición a plaguicidas por parte de los agricultores está asociada con el deterioro olfativo de la población en estudio.</w:t>
            </w:r>
          </w:p>
        </w:tc>
      </w:tr>
      <w:tr w:rsidR="006538F1" w:rsidTr="006538F1">
        <w:tc>
          <w:tcPr>
            <w:cnfStyle w:val="001000000000" w:firstRow="0" w:lastRow="0" w:firstColumn="1" w:lastColumn="0" w:oddVBand="0" w:evenVBand="0" w:oddHBand="0" w:evenHBand="0" w:firstRowFirstColumn="0" w:firstRowLastColumn="0" w:lastRowFirstColumn="0" w:lastRowLastColumn="0"/>
            <w:tcW w:w="8828" w:type="dxa"/>
          </w:tcPr>
          <w:p w:rsidR="006538F1" w:rsidRPr="008F456F" w:rsidRDefault="006538F1" w:rsidP="006538F1">
            <w:pPr>
              <w:spacing w:line="360" w:lineRule="auto"/>
              <w:jc w:val="both"/>
              <w:rPr>
                <w:rFonts w:ascii="Times New Roman" w:eastAsia="Calibri" w:hAnsi="Times New Roman" w:cs="Times New Roman"/>
                <w:b w:val="0"/>
              </w:rPr>
            </w:pPr>
            <w:r w:rsidRPr="008F456F">
              <w:rPr>
                <w:rFonts w:ascii="Times New Roman" w:eastAsia="Calibri" w:hAnsi="Times New Roman" w:cs="Times New Roman"/>
              </w:rPr>
              <w:t>APORTES DEL DOCUMENTO RESPECTO AL GLIFOSATO</w:t>
            </w:r>
          </w:p>
        </w:tc>
      </w:tr>
      <w:tr w:rsidR="006538F1" w:rsidTr="006538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8F456F" w:rsidRDefault="006538F1" w:rsidP="006538F1">
            <w:pPr>
              <w:spacing w:line="360" w:lineRule="auto"/>
              <w:jc w:val="both"/>
              <w:rPr>
                <w:rFonts w:ascii="Times New Roman" w:eastAsia="Calibri" w:hAnsi="Times New Roman" w:cs="Times New Roman"/>
                <w:b w:val="0"/>
              </w:rPr>
            </w:pPr>
            <w:r w:rsidRPr="008F456F">
              <w:rPr>
                <w:rFonts w:ascii="Times New Roman" w:eastAsia="Calibri" w:hAnsi="Times New Roman" w:cs="Times New Roman"/>
                <w:b w:val="0"/>
              </w:rPr>
              <w:t>A partir del estudio realizado y el análisis continuo sobre los plaguicidas más utilizados por los agricultores, el presente artículo asocia significativamente el deterioro olfativo con 6 herbicidas (clasificación dentro de los plaguicidas evaluados), destacando dentro de esta lista al glifosato como uno de los posibles causantes de deterioro olfativo</w:t>
            </w:r>
          </w:p>
        </w:tc>
      </w:tr>
    </w:tbl>
    <w:p w:rsidR="009201EF" w:rsidRPr="00287D58" w:rsidRDefault="008F456F" w:rsidP="009201EF">
      <w:pPr>
        <w:spacing w:line="360" w:lineRule="auto"/>
        <w:jc w:val="both"/>
        <w:rPr>
          <w:rFonts w:ascii="Times New Roman" w:eastAsia="Calibri" w:hAnsi="Times New Roman" w:cs="Times New Roman"/>
        </w:rPr>
      </w:pPr>
      <w:r w:rsidRPr="008F456F">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Pr>
          <w:rFonts w:ascii="Times New Roman" w:eastAsia="Calibri" w:hAnsi="Times New Roman" w:cs="Times New Roman"/>
        </w:rPr>
        <w:t xml:space="preserve"> </w:t>
      </w:r>
      <w:r w:rsidRPr="00B10985">
        <w:rPr>
          <w:rFonts w:ascii="Times New Roman" w:eastAsia="Times New Roman" w:hAnsi="Times New Roman" w:cs="Times New Roman"/>
          <w:color w:val="000000"/>
          <w:lang w:eastAsia="es-CO"/>
        </w:rPr>
        <w:t>Occupational and Environmental Medicine</w:t>
      </w:r>
      <w:r>
        <w:rPr>
          <w:rFonts w:ascii="Times New Roman" w:eastAsia="Times New Roman" w:hAnsi="Times New Roman" w:cs="Times New Roman"/>
          <w:color w:val="000000"/>
          <w:lang w:eastAsia="es-CO"/>
        </w:rPr>
        <w:t>, 2020</w:t>
      </w:r>
    </w:p>
    <w:p w:rsidR="00FA3AC1" w:rsidRPr="00FA3AC1" w:rsidRDefault="00287D58" w:rsidP="00845EA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Tabla C</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6</w:t>
      </w:r>
      <w:r w:rsidR="000622C4" w:rsidRPr="00FA3AC1">
        <w:rPr>
          <w:rFonts w:ascii="Times New Roman" w:hAnsi="Times New Roman" w:cs="Times New Roman"/>
          <w:i w:val="0"/>
          <w:color w:val="auto"/>
          <w:sz w:val="22"/>
          <w:szCs w:val="22"/>
        </w:rPr>
        <w:fldChar w:fldCharType="end"/>
      </w:r>
      <w:r w:rsidR="00EF71B9" w:rsidRPr="00FA3AC1">
        <w:rPr>
          <w:rFonts w:ascii="Times New Roman" w:hAnsi="Times New Roman" w:cs="Times New Roman"/>
          <w:i w:val="0"/>
          <w:color w:val="auto"/>
          <w:sz w:val="22"/>
          <w:szCs w:val="22"/>
        </w:rPr>
        <w:t xml:space="preserve">. </w:t>
      </w:r>
    </w:p>
    <w:p w:rsidR="00845EA8" w:rsidRPr="00287D58" w:rsidRDefault="00EF71B9" w:rsidP="00845EA8">
      <w:pPr>
        <w:pStyle w:val="Descripcin"/>
        <w:rPr>
          <w:rFonts w:ascii="Times New Roman" w:hAnsi="Times New Roman" w:cs="Times New Roman"/>
          <w:color w:val="auto"/>
          <w:sz w:val="22"/>
          <w:szCs w:val="22"/>
        </w:rPr>
      </w:pPr>
      <w:r>
        <w:rPr>
          <w:rFonts w:ascii="Times New Roman" w:hAnsi="Times New Roman" w:cs="Times New Roman"/>
          <w:color w:val="auto"/>
          <w:sz w:val="22"/>
          <w:szCs w:val="22"/>
        </w:rPr>
        <w:t>Extracción información artículo</w:t>
      </w:r>
      <w:r w:rsidR="00845EA8" w:rsidRPr="00287D58">
        <w:rPr>
          <w:rFonts w:ascii="Times New Roman" w:hAnsi="Times New Roman" w:cs="Times New Roman"/>
          <w:color w:val="auto"/>
          <w:sz w:val="22"/>
          <w:szCs w:val="22"/>
        </w:rPr>
        <w:t xml:space="preserve"> 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031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031508" w:rsidRDefault="009201EF" w:rsidP="009201EF">
            <w:pPr>
              <w:spacing w:line="360" w:lineRule="auto"/>
              <w:jc w:val="both"/>
              <w:rPr>
                <w:rFonts w:ascii="Times New Roman" w:eastAsia="Calibri" w:hAnsi="Times New Roman" w:cs="Times New Roman"/>
              </w:rPr>
            </w:pPr>
            <w:r w:rsidRPr="00031508">
              <w:rPr>
                <w:rFonts w:ascii="Times New Roman" w:eastAsia="Calibri" w:hAnsi="Times New Roman" w:cs="Times New Roman"/>
              </w:rPr>
              <w:t>TÍTULO</w:t>
            </w:r>
          </w:p>
        </w:tc>
      </w:tr>
      <w:tr w:rsidR="009201EF" w:rsidRPr="00287D58" w:rsidTr="00031508">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03150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Effect of Occupational Exposure to Herbicides on Oxidative Stress in Sprayers</w:t>
            </w:r>
          </w:p>
        </w:tc>
      </w:tr>
      <w:tr w:rsidR="009201EF" w:rsidRPr="00287D58" w:rsidTr="00031508">
        <w:trPr>
          <w:trHeight w:val="300"/>
        </w:trPr>
        <w:tc>
          <w:tcPr>
            <w:cnfStyle w:val="001000000000" w:firstRow="0" w:lastRow="0" w:firstColumn="1" w:lastColumn="0" w:oddVBand="0" w:evenVBand="0" w:oddHBand="0" w:evenHBand="0" w:firstRowFirstColumn="0" w:firstRowLastColumn="0" w:lastRowFirstColumn="0" w:lastRowLastColumn="0"/>
            <w:tcW w:w="5000" w:type="pct"/>
          </w:tcPr>
          <w:p w:rsidR="009201EF" w:rsidRPr="00031508" w:rsidRDefault="009201EF" w:rsidP="009201EF">
            <w:pPr>
              <w:autoSpaceDE w:val="0"/>
              <w:autoSpaceDN w:val="0"/>
              <w:adjustRightInd w:val="0"/>
              <w:spacing w:line="360" w:lineRule="auto"/>
              <w:jc w:val="both"/>
              <w:rPr>
                <w:rFonts w:ascii="Times New Roman" w:eastAsia="Calibri" w:hAnsi="Times New Roman" w:cs="Times New Roman"/>
                <w:lang w:val="en-US"/>
              </w:rPr>
            </w:pPr>
            <w:r w:rsidRPr="00031508">
              <w:rPr>
                <w:rFonts w:ascii="Times New Roman" w:eastAsia="Calibri" w:hAnsi="Times New Roman" w:cs="Times New Roman"/>
                <w:lang w:val="en-US"/>
              </w:rPr>
              <w:t>RESUMEN</w:t>
            </w:r>
          </w:p>
        </w:tc>
      </w:tr>
      <w:tr w:rsidR="009201EF" w:rsidRPr="00287D58" w:rsidTr="00031508">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6538F1" w:rsidRDefault="009201EF" w:rsidP="006538F1">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b w:val="0"/>
                <w:i/>
              </w:rPr>
              <w:t xml:space="preserve">Fondo. </w:t>
            </w:r>
            <w:r w:rsidRPr="00031508">
              <w:rPr>
                <w:rFonts w:ascii="Times New Roman" w:eastAsia="Calibri" w:hAnsi="Times New Roman" w:cs="Times New Roman"/>
                <w:b w:val="0"/>
              </w:rPr>
              <w:t xml:space="preserve">Se ha informado que los herbicidas como el glifosato, el paraquat y el ácido 2,4-diclorofenoxiacético causan efectos secundarios adversos a través de la producción de especies reactivas de oxígeno. Sin embargo, no hubo datos que representaran los efectos adversos del uso </w:t>
            </w:r>
          </w:p>
        </w:tc>
      </w:tr>
    </w:tbl>
    <w:tbl>
      <w:tblPr>
        <w:tblStyle w:val="Tabladecuadrcula2-nfasis3"/>
        <w:tblW w:w="0" w:type="auto"/>
        <w:tblLook w:val="04A0" w:firstRow="1" w:lastRow="0" w:firstColumn="1" w:lastColumn="0" w:noHBand="0" w:noVBand="1"/>
      </w:tblPr>
      <w:tblGrid>
        <w:gridCol w:w="8828"/>
      </w:tblGrid>
      <w:tr w:rsidR="006538F1" w:rsidTr="006538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6538F1" w:rsidRDefault="006538F1" w:rsidP="006538F1">
            <w:pPr>
              <w:rPr>
                <w:rFonts w:ascii="Times New Roman" w:hAnsi="Times New Roman" w:cs="Times New Roman"/>
                <w:b w:val="0"/>
                <w:szCs w:val="24"/>
              </w:rPr>
            </w:pPr>
            <w:r w:rsidRPr="006538F1">
              <w:rPr>
                <w:rFonts w:ascii="Times New Roman" w:hAnsi="Times New Roman" w:cs="Times New Roman"/>
                <w:b w:val="0"/>
                <w:szCs w:val="24"/>
              </w:rPr>
              <w:lastRenderedPageBreak/>
              <w:t>Continuación Tabla C 6</w:t>
            </w:r>
          </w:p>
          <w:p w:rsidR="006538F1" w:rsidRPr="006538F1" w:rsidRDefault="006538F1" w:rsidP="006538F1">
            <w:pPr>
              <w:rPr>
                <w:rFonts w:ascii="Times New Roman" w:hAnsi="Times New Roman" w:cs="Times New Roman"/>
                <w:b w:val="0"/>
                <w:szCs w:val="24"/>
              </w:rPr>
            </w:pPr>
          </w:p>
          <w:p w:rsidR="006538F1" w:rsidRPr="006538F1" w:rsidRDefault="006538F1" w:rsidP="006538F1">
            <w:pPr>
              <w:rPr>
                <w:rFonts w:ascii="Times New Roman" w:hAnsi="Times New Roman" w:cs="Times New Roman"/>
                <w:b w:val="0"/>
                <w:i/>
                <w:szCs w:val="24"/>
              </w:rPr>
            </w:pPr>
            <w:r w:rsidRPr="006538F1">
              <w:rPr>
                <w:rFonts w:ascii="Times New Roman" w:hAnsi="Times New Roman" w:cs="Times New Roman"/>
                <w:b w:val="0"/>
                <w:i/>
                <w:szCs w:val="24"/>
              </w:rPr>
              <w:t>Extracción información artículo 6</w:t>
            </w:r>
          </w:p>
          <w:p w:rsidR="006538F1" w:rsidRPr="00031508" w:rsidRDefault="006538F1" w:rsidP="006538F1">
            <w:pPr>
              <w:autoSpaceDE w:val="0"/>
              <w:autoSpaceDN w:val="0"/>
              <w:adjustRightInd w:val="0"/>
              <w:spacing w:line="360" w:lineRule="auto"/>
              <w:jc w:val="both"/>
              <w:rPr>
                <w:rFonts w:ascii="Times New Roman" w:eastAsia="Calibri" w:hAnsi="Times New Roman" w:cs="Times New Roman"/>
                <w:b w:val="0"/>
              </w:rPr>
            </w:pPr>
          </w:p>
        </w:tc>
      </w:tr>
      <w:tr w:rsidR="006538F1" w:rsidTr="006538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031508" w:rsidRDefault="006538F1" w:rsidP="006538F1">
            <w:pPr>
              <w:autoSpaceDE w:val="0"/>
              <w:autoSpaceDN w:val="0"/>
              <w:adjustRightInd w:val="0"/>
              <w:spacing w:line="360" w:lineRule="auto"/>
              <w:jc w:val="both"/>
              <w:rPr>
                <w:rFonts w:ascii="Times New Roman" w:eastAsia="Calibri" w:hAnsi="Times New Roman" w:cs="Times New Roman"/>
                <w:b w:val="0"/>
                <w:i/>
              </w:rPr>
            </w:pPr>
            <w:r w:rsidRPr="00031508">
              <w:rPr>
                <w:rFonts w:ascii="Times New Roman" w:eastAsia="Calibri" w:hAnsi="Times New Roman" w:cs="Times New Roman"/>
                <w:b w:val="0"/>
              </w:rPr>
              <w:t>de una mezcla de herbicidas en los agricultores, especialmente los cambios en el marcador oxidativo y la defensa antioxidante. Este estudio tuvo como objetivo determinar el nivel urinario demalondialdehído(MDA) y glutatión(GSH) en agricultores que utilizan herbicidas mixtos.</w:t>
            </w:r>
          </w:p>
          <w:p w:rsidR="006538F1" w:rsidRPr="00031508" w:rsidRDefault="006538F1" w:rsidP="006538F1">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b w:val="0"/>
              </w:rPr>
              <w:t>Métodos.  Se reclutaron 93 agricultores y se recolectaron dos muestras de orina puntuales (antes y después del trabajo). El nivel de MDA en orina se evaluó mediante un ensayo de sustancia reactiva con ácido tiobarbitúrico y el nivel de GSH en orina se determinó mediante el método de reciclaje enzimático.</w:t>
            </w:r>
          </w:p>
          <w:p w:rsidR="006538F1" w:rsidRPr="00031508" w:rsidRDefault="006538F1" w:rsidP="006538F1">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b w:val="0"/>
                <w:i/>
              </w:rPr>
              <w:t>Resultados.</w:t>
            </w:r>
            <w:r w:rsidRPr="00031508">
              <w:rPr>
                <w:rFonts w:ascii="Times New Roman" w:eastAsia="Calibri" w:hAnsi="Times New Roman" w:cs="Times New Roman"/>
                <w:b w:val="0"/>
              </w:rPr>
              <w:t xml:space="preserve">  El 62% de los participantes eran hombres y el 59% de los participantes trabajó en una granja durante 20 a 40 años. Las combinaciones comunes de uso de herbicidas fueron glifosato con ácido 2,4-diclorofenoxiacético (36,5%). No hubo diferencia significativa entre los niveles urinarios de MDA y GSH antes y después del trabajo entre los 3 grupos de herbicidas. Sin embargo, los</w:t>
            </w:r>
            <w:r>
              <w:rPr>
                <w:rFonts w:ascii="Times New Roman" w:eastAsia="Calibri" w:hAnsi="Times New Roman" w:cs="Times New Roman"/>
                <w:b w:val="0"/>
              </w:rPr>
              <w:t xml:space="preserve"> </w:t>
            </w:r>
            <w:r w:rsidRPr="00031508">
              <w:rPr>
                <w:rFonts w:ascii="Times New Roman" w:eastAsia="Calibri" w:hAnsi="Times New Roman" w:cs="Times New Roman"/>
                <w:b w:val="0"/>
              </w:rPr>
              <w:t>niveles urinarios de MDA en los agricultores que usaron la combinación de glifosato y paraquat fueron significativamente más altos que los encontrados en los agricultores que usaron glifosato solo. Los factores asociados con cambios en los niveles de MDA encontraron que el índice de intensidad de exposición (B = 0.154), el índice de intensidad de exposición acumulada (B = 0.023) y el uso de guantes mientras se trabaja (B = −2.347) se asociaron significativamente con MDA nivel.</w:t>
            </w:r>
          </w:p>
          <w:p w:rsidR="006538F1" w:rsidRDefault="006538F1" w:rsidP="006538F1">
            <w:pPr>
              <w:spacing w:line="360" w:lineRule="auto"/>
              <w:jc w:val="both"/>
            </w:pPr>
            <w:r w:rsidRPr="00031508">
              <w:rPr>
                <w:rFonts w:ascii="Times New Roman" w:eastAsia="Calibri" w:hAnsi="Times New Roman" w:cs="Times New Roman"/>
                <w:b w:val="0"/>
                <w:i/>
              </w:rPr>
              <w:t>Conclusión.</w:t>
            </w:r>
            <w:r w:rsidRPr="00031508">
              <w:rPr>
                <w:rFonts w:ascii="Times New Roman" w:eastAsia="Calibri" w:hAnsi="Times New Roman" w:cs="Times New Roman"/>
                <w:b w:val="0"/>
              </w:rPr>
              <w:t xml:space="preserve">  Los resultados sugieren que el uso combinado de glifosato y paraquat provocó un aumento significativo en los niveles urinarios de MDA. Además, la intensidad de la exposición al herbicida y el uso de guantes se asociaron con el nivel de MDA.</w:t>
            </w:r>
          </w:p>
        </w:tc>
      </w:tr>
      <w:tr w:rsidR="006538F1" w:rsidTr="006538F1">
        <w:tc>
          <w:tcPr>
            <w:cnfStyle w:val="001000000000" w:firstRow="0" w:lastRow="0" w:firstColumn="1" w:lastColumn="0" w:oddVBand="0" w:evenVBand="0" w:oddHBand="0" w:evenHBand="0" w:firstRowFirstColumn="0" w:firstRowLastColumn="0" w:lastRowFirstColumn="0" w:lastRowLastColumn="0"/>
            <w:tcW w:w="8828" w:type="dxa"/>
          </w:tcPr>
          <w:p w:rsidR="006538F1" w:rsidRPr="00031508" w:rsidRDefault="006538F1" w:rsidP="006538F1">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rPr>
              <w:t>OBJETIVO</w:t>
            </w:r>
          </w:p>
        </w:tc>
      </w:tr>
      <w:tr w:rsidR="006538F1" w:rsidTr="006538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031508" w:rsidRDefault="006538F1" w:rsidP="006538F1">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b w:val="0"/>
              </w:rPr>
              <w:t>Este estudio tiene como objetivo determinar el nivel de malondialdehído (MDA) y de glutatión (GSH) en la orina de los agricultores que utilizan herbicidas mixtos.</w:t>
            </w:r>
          </w:p>
        </w:tc>
      </w:tr>
      <w:tr w:rsidR="006538F1" w:rsidTr="006538F1">
        <w:tc>
          <w:tcPr>
            <w:cnfStyle w:val="001000000000" w:firstRow="0" w:lastRow="0" w:firstColumn="1" w:lastColumn="0" w:oddVBand="0" w:evenVBand="0" w:oddHBand="0" w:evenHBand="0" w:firstRowFirstColumn="0" w:firstRowLastColumn="0" w:lastRowFirstColumn="0" w:lastRowLastColumn="0"/>
            <w:tcW w:w="8828" w:type="dxa"/>
          </w:tcPr>
          <w:p w:rsidR="006538F1" w:rsidRPr="00031508" w:rsidRDefault="006538F1" w:rsidP="006538F1">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rPr>
              <w:t>APORTES DEL DOCUMENTO RESPECTO AL GLIFOSATO</w:t>
            </w:r>
          </w:p>
        </w:tc>
      </w:tr>
      <w:tr w:rsidR="006538F1" w:rsidTr="006538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6538F1" w:rsidRPr="006538F1" w:rsidRDefault="006538F1" w:rsidP="006538F1">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b w:val="0"/>
              </w:rPr>
              <w:t>Se menciona al glifosato como un herbicida causante de efectos secundarios adversos como el estrés oxidativo, a través de la producción de especies reactivas de oxígeno causantes de esta alteración; en algunos estudios mencionados por el artículo se menciona que la acumulación de especies reactivas de oxígeno (ROS) inducidas por el glifosato están asociadas con el desequilibrio del sistema de oxidación y anti oxidación, así como con la peroxidación de los lípidos, especialmente en agricultores expuestos a herbici</w:t>
            </w:r>
            <w:r>
              <w:rPr>
                <w:rFonts w:ascii="Times New Roman" w:eastAsia="Calibri" w:hAnsi="Times New Roman" w:cs="Times New Roman"/>
                <w:b w:val="0"/>
              </w:rPr>
              <w:t xml:space="preserve">das, entre ellos el glifosato. </w:t>
            </w:r>
          </w:p>
        </w:tc>
      </w:tr>
    </w:tbl>
    <w:p w:rsidR="00031508" w:rsidRDefault="00031508"/>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031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6538F1" w:rsidRPr="006538F1" w:rsidRDefault="006538F1" w:rsidP="006538F1">
            <w:pPr>
              <w:rPr>
                <w:rFonts w:ascii="Times New Roman" w:hAnsi="Times New Roman" w:cs="Times New Roman"/>
                <w:b w:val="0"/>
                <w:szCs w:val="24"/>
              </w:rPr>
            </w:pPr>
            <w:r w:rsidRPr="006538F1">
              <w:rPr>
                <w:rFonts w:ascii="Times New Roman" w:hAnsi="Times New Roman" w:cs="Times New Roman"/>
                <w:b w:val="0"/>
                <w:szCs w:val="24"/>
              </w:rPr>
              <w:lastRenderedPageBreak/>
              <w:t>Continuación Tabla C 6</w:t>
            </w:r>
          </w:p>
          <w:p w:rsidR="006538F1" w:rsidRPr="006538F1" w:rsidRDefault="006538F1" w:rsidP="006538F1">
            <w:pPr>
              <w:rPr>
                <w:rFonts w:ascii="Times New Roman" w:hAnsi="Times New Roman" w:cs="Times New Roman"/>
                <w:b w:val="0"/>
                <w:szCs w:val="24"/>
              </w:rPr>
            </w:pPr>
          </w:p>
          <w:p w:rsidR="006538F1" w:rsidRPr="006538F1" w:rsidRDefault="006538F1" w:rsidP="006538F1">
            <w:pPr>
              <w:rPr>
                <w:rFonts w:ascii="Times New Roman" w:hAnsi="Times New Roman" w:cs="Times New Roman"/>
                <w:b w:val="0"/>
                <w:i/>
                <w:szCs w:val="24"/>
              </w:rPr>
            </w:pPr>
            <w:r w:rsidRPr="006538F1">
              <w:rPr>
                <w:rFonts w:ascii="Times New Roman" w:hAnsi="Times New Roman" w:cs="Times New Roman"/>
                <w:b w:val="0"/>
                <w:i/>
                <w:szCs w:val="24"/>
              </w:rPr>
              <w:t>Extracción información artículo 6</w:t>
            </w:r>
          </w:p>
          <w:p w:rsidR="009201EF" w:rsidRPr="00031508" w:rsidRDefault="009201EF" w:rsidP="009201EF">
            <w:pPr>
              <w:spacing w:line="360" w:lineRule="auto"/>
              <w:jc w:val="both"/>
              <w:rPr>
                <w:rFonts w:ascii="Times New Roman" w:eastAsia="Calibri" w:hAnsi="Times New Roman" w:cs="Times New Roman"/>
              </w:rPr>
            </w:pPr>
          </w:p>
        </w:tc>
      </w:tr>
      <w:tr w:rsidR="009201EF" w:rsidRPr="00287D58" w:rsidTr="00031508">
        <w:trPr>
          <w:cnfStyle w:val="000000100000" w:firstRow="0" w:lastRow="0" w:firstColumn="0" w:lastColumn="0" w:oddVBand="0" w:evenVBand="0" w:oddHBand="1" w:evenHBand="0" w:firstRowFirstColumn="0" w:firstRowLastColumn="0" w:lastRowFirstColumn="0" w:lastRowLastColumn="0"/>
          <w:trHeight w:val="1557"/>
        </w:trPr>
        <w:tc>
          <w:tcPr>
            <w:cnfStyle w:val="001000000000" w:firstRow="0" w:lastRow="0" w:firstColumn="1" w:lastColumn="0" w:oddVBand="0" w:evenVBand="0" w:oddHBand="0" w:evenHBand="0" w:firstRowFirstColumn="0" w:firstRowLastColumn="0" w:lastRowFirstColumn="0" w:lastRowLastColumn="0"/>
            <w:tcW w:w="5000" w:type="pct"/>
          </w:tcPr>
          <w:p w:rsidR="009201EF" w:rsidRPr="00031508" w:rsidRDefault="009201EF" w:rsidP="009201EF">
            <w:pPr>
              <w:autoSpaceDE w:val="0"/>
              <w:autoSpaceDN w:val="0"/>
              <w:adjustRightInd w:val="0"/>
              <w:spacing w:line="360" w:lineRule="auto"/>
              <w:jc w:val="both"/>
              <w:rPr>
                <w:rFonts w:ascii="Times New Roman" w:eastAsia="Calibri" w:hAnsi="Times New Roman" w:cs="Times New Roman"/>
                <w:b w:val="0"/>
              </w:rPr>
            </w:pPr>
            <w:r w:rsidRPr="00031508">
              <w:rPr>
                <w:rFonts w:ascii="Times New Roman" w:eastAsia="Calibri" w:hAnsi="Times New Roman" w:cs="Times New Roman"/>
                <w:b w:val="0"/>
              </w:rPr>
              <w:t>Teniendo en cuenta diversos parámetros de investigación y buscando medir los niveles de Malondialdehido (MDA) (Marcador de estrés oxidativo) y glutatión (GSH) (defensas antioxidantes) el análisis realizado en este estudio demostró que los niveles de MDA en los participantes que usaron solamente el herbicida glifosato eran muy bajos en comparación a los niveles cuando se utilizó una mezcla de glifosato y Paraquat; los datos recolectados para medir el nivel Oxidativo solo con el uso del glifosato fueron casi imperceptibles según menciona el artículo por el uso de los EPPs, que protegieron al agricultor a la exposición prolongada a este producto, misma explicación realizada para los bajos niveles de las defensas oxidativas (GSH)</w:t>
            </w:r>
          </w:p>
          <w:p w:rsidR="009201EF" w:rsidRPr="00287D58" w:rsidRDefault="009201EF" w:rsidP="009201EF">
            <w:pPr>
              <w:autoSpaceDE w:val="0"/>
              <w:autoSpaceDN w:val="0"/>
              <w:adjustRightInd w:val="0"/>
              <w:spacing w:line="360" w:lineRule="auto"/>
              <w:jc w:val="both"/>
              <w:rPr>
                <w:rFonts w:ascii="Times New Roman" w:eastAsia="Calibri" w:hAnsi="Times New Roman" w:cs="Times New Roman"/>
              </w:rPr>
            </w:pPr>
            <w:r w:rsidRPr="00031508">
              <w:rPr>
                <w:rFonts w:ascii="Times New Roman" w:eastAsia="Calibri" w:hAnsi="Times New Roman" w:cs="Times New Roman"/>
                <w:b w:val="0"/>
              </w:rPr>
              <w:t xml:space="preserve">Se concluye que el uso solamente de glifosato con el correcto uso de EPPs, no causa niveles perceptibles de estrés oxidativo, en comparación a la exposición por la mezcla con otro herbicida, y tampoco eleva los niveles de GSH en las personas expuestas ocupacionalmente al mismo. </w:t>
            </w:r>
          </w:p>
        </w:tc>
      </w:tr>
    </w:tbl>
    <w:p w:rsidR="009201EF" w:rsidRPr="00287D58" w:rsidRDefault="00FA3AC1"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00A66DD6">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A66DD6">
        <w:rPr>
          <w:rFonts w:ascii="Times New Roman" w:eastAsia="Calibri" w:hAnsi="Times New Roman" w:cs="Times New Roman"/>
        </w:rPr>
        <w:t xml:space="preserve"> </w:t>
      </w:r>
      <w:r w:rsidR="00A66DD6" w:rsidRPr="00A66DD6">
        <w:rPr>
          <w:rFonts w:ascii="Times New Roman" w:eastAsia="Calibri" w:hAnsi="Times New Roman" w:cs="Times New Roman"/>
        </w:rPr>
        <w:t>Safety and Health at Work</w:t>
      </w:r>
      <w:r w:rsidR="00A66DD6">
        <w:rPr>
          <w:rFonts w:ascii="Times New Roman" w:eastAsia="Calibri" w:hAnsi="Times New Roman" w:cs="Times New Roman"/>
        </w:rPr>
        <w:t>, 2021</w:t>
      </w:r>
    </w:p>
    <w:p w:rsidR="00FA3AC1" w:rsidRPr="00FA3AC1" w:rsidRDefault="00845EA8" w:rsidP="00845EA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Ta</w:t>
      </w:r>
      <w:r w:rsidR="00287D58" w:rsidRPr="00FA3AC1">
        <w:rPr>
          <w:rFonts w:ascii="Times New Roman" w:hAnsi="Times New Roman" w:cs="Times New Roman"/>
          <w:i w:val="0"/>
          <w:color w:val="auto"/>
          <w:sz w:val="22"/>
          <w:szCs w:val="22"/>
        </w:rPr>
        <w:t>bla C</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7</w:t>
      </w:r>
      <w:r w:rsidR="000622C4" w:rsidRPr="00FA3AC1">
        <w:rPr>
          <w:rFonts w:ascii="Times New Roman" w:hAnsi="Times New Roman" w:cs="Times New Roman"/>
          <w:i w:val="0"/>
          <w:color w:val="auto"/>
          <w:sz w:val="22"/>
          <w:szCs w:val="22"/>
        </w:rPr>
        <w:fldChar w:fldCharType="end"/>
      </w:r>
      <w:r w:rsidRPr="00FA3AC1">
        <w:rPr>
          <w:rFonts w:ascii="Times New Roman" w:hAnsi="Times New Roman" w:cs="Times New Roman"/>
          <w:i w:val="0"/>
          <w:color w:val="auto"/>
          <w:sz w:val="22"/>
          <w:szCs w:val="22"/>
        </w:rPr>
        <w:t xml:space="preserve"> </w:t>
      </w:r>
    </w:p>
    <w:p w:rsidR="00845EA8" w:rsidRPr="00287D58" w:rsidRDefault="00287D58" w:rsidP="00845EA8">
      <w:pPr>
        <w:pStyle w:val="Descripcin"/>
        <w:rPr>
          <w:rFonts w:ascii="Times New Roman" w:hAnsi="Times New Roman" w:cs="Times New Roman"/>
          <w:color w:val="auto"/>
          <w:sz w:val="22"/>
          <w:szCs w:val="22"/>
        </w:rPr>
      </w:pPr>
      <w:r w:rsidRPr="00287D58">
        <w:rPr>
          <w:rFonts w:ascii="Times New Roman" w:hAnsi="Times New Roman" w:cs="Times New Roman"/>
          <w:color w:val="auto"/>
          <w:sz w:val="22"/>
          <w:szCs w:val="22"/>
        </w:rPr>
        <w:t>Extracción</w:t>
      </w:r>
      <w:r w:rsidR="00EF71B9">
        <w:rPr>
          <w:rFonts w:ascii="Times New Roman" w:hAnsi="Times New Roman" w:cs="Times New Roman"/>
          <w:color w:val="auto"/>
          <w:sz w:val="22"/>
          <w:szCs w:val="22"/>
        </w:rPr>
        <w:t xml:space="preserve"> información artículo</w:t>
      </w:r>
      <w:r w:rsidRPr="00287D58">
        <w:rPr>
          <w:rFonts w:ascii="Times New Roman" w:hAnsi="Times New Roman" w:cs="Times New Roman"/>
          <w:color w:val="auto"/>
          <w:sz w:val="22"/>
          <w:szCs w:val="22"/>
        </w:rPr>
        <w:t xml:space="preserve"> 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A66D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A66DD6" w:rsidRDefault="009201EF" w:rsidP="009201EF">
            <w:pPr>
              <w:spacing w:line="360" w:lineRule="auto"/>
              <w:jc w:val="both"/>
              <w:rPr>
                <w:rFonts w:ascii="Times New Roman" w:eastAsia="Calibri" w:hAnsi="Times New Roman" w:cs="Times New Roman"/>
              </w:rPr>
            </w:pPr>
            <w:r w:rsidRPr="00A66DD6">
              <w:rPr>
                <w:rFonts w:ascii="Times New Roman" w:eastAsia="Calibri" w:hAnsi="Times New Roman" w:cs="Times New Roman"/>
              </w:rPr>
              <w:t>TÍTULO</w:t>
            </w:r>
          </w:p>
        </w:tc>
      </w:tr>
      <w:tr w:rsidR="009201EF" w:rsidRPr="00287D58" w:rsidTr="00A66DD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A66DD6"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Health Symptoms Related to Pesticide Use in Farmers and Laborers of Ecological and Conventional Banana Plantations in Ecuador</w:t>
            </w:r>
          </w:p>
        </w:tc>
      </w:tr>
      <w:tr w:rsidR="009201EF" w:rsidRPr="00287D58" w:rsidTr="00B26DDD">
        <w:trPr>
          <w:trHeight w:val="555"/>
        </w:trPr>
        <w:tc>
          <w:tcPr>
            <w:cnfStyle w:val="001000000000" w:firstRow="0" w:lastRow="0" w:firstColumn="1" w:lastColumn="0" w:oddVBand="0" w:evenVBand="0" w:oddHBand="0" w:evenHBand="0" w:firstRowFirstColumn="0" w:firstRowLastColumn="0" w:lastRowFirstColumn="0" w:lastRowLastColumn="0"/>
            <w:tcW w:w="5000" w:type="pct"/>
            <w:vAlign w:val="center"/>
          </w:tcPr>
          <w:p w:rsidR="009201EF" w:rsidRPr="00A66DD6" w:rsidRDefault="009201EF" w:rsidP="00B26DDD">
            <w:pPr>
              <w:autoSpaceDE w:val="0"/>
              <w:autoSpaceDN w:val="0"/>
              <w:adjustRightInd w:val="0"/>
              <w:spacing w:line="360" w:lineRule="auto"/>
              <w:rPr>
                <w:rFonts w:ascii="Times New Roman" w:eastAsia="Calibri" w:hAnsi="Times New Roman" w:cs="Times New Roman"/>
                <w:lang w:val="en-US"/>
              </w:rPr>
            </w:pPr>
            <w:r w:rsidRPr="00A66DD6">
              <w:rPr>
                <w:rFonts w:ascii="Times New Roman" w:eastAsia="Calibri" w:hAnsi="Times New Roman" w:cs="Times New Roman"/>
                <w:lang w:val="en-US"/>
              </w:rPr>
              <w:t>RESUMEN</w:t>
            </w:r>
          </w:p>
        </w:tc>
      </w:tr>
      <w:tr w:rsidR="009201EF" w:rsidRPr="00287D58" w:rsidTr="00A66DD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A66DD6" w:rsidRDefault="009201EF" w:rsidP="00117ED7">
            <w:pPr>
              <w:autoSpaceDE w:val="0"/>
              <w:autoSpaceDN w:val="0"/>
              <w:adjustRightInd w:val="0"/>
              <w:spacing w:line="360" w:lineRule="auto"/>
              <w:jc w:val="both"/>
              <w:rPr>
                <w:rFonts w:ascii="Times New Roman" w:eastAsia="Calibri" w:hAnsi="Times New Roman" w:cs="Times New Roman"/>
                <w:b w:val="0"/>
                <w:lang w:val="en-US"/>
              </w:rPr>
            </w:pPr>
            <w:r w:rsidRPr="00A66DD6">
              <w:rPr>
                <w:rFonts w:ascii="Times New Roman" w:eastAsia="Calibri" w:hAnsi="Times New Roman" w:cs="Times New Roman"/>
                <w:b w:val="0"/>
                <w:lang w:val="en-US"/>
              </w:rPr>
              <w:t>El cultivo convencional de banano es intensivo en pesticidas y conduce a una alta exposición de los trabajadores agrícolas. Ecuador es el mayor exportador de banano del mundo. En este estudio de campo en 5 comunidades en Ecuador, registramos síntomas de salud subjetivos potencialmente asociados con los pesticidas en los trabajadores agrícolas y comparamos a los usuarios de pesticidas con los trabajadores de la agricultura orgánica. Con una excepción, las tasas de síntomas siempre fueron más altas en el grupo expuesto a pesticidas. La significancia se alcanzó en 8 de los 19 síntomas investigados con las razones de probabilidad más altas (y la p más pequeña-valores) para irritación local como irritación cutánea y ocular (OR = 3,58, IC 1,10-11,71 y 4,10, IC 1,37-12,31, respectivamente), así como síntomas</w:t>
            </w:r>
            <w:r w:rsidRPr="00A66DD6">
              <w:rPr>
                <w:rFonts w:ascii="Times New Roman" w:eastAsia="Calibri" w:hAnsi="Times New Roman" w:cs="Times New Roman"/>
                <w:b w:val="0"/>
              </w:rPr>
              <w:t xml:space="preserve"> sistémicos</w:t>
            </w:r>
            <w:r w:rsidRPr="00A66DD6">
              <w:rPr>
                <w:rFonts w:ascii="Times New Roman" w:eastAsia="Calibri" w:hAnsi="Times New Roman" w:cs="Times New Roman"/>
                <w:b w:val="0"/>
                <w:lang w:val="en-US"/>
              </w:rPr>
              <w:t xml:space="preserve"> como</w:t>
            </w:r>
            <w:r w:rsidRPr="00A66DD6">
              <w:rPr>
                <w:rFonts w:ascii="Times New Roman" w:eastAsia="Calibri" w:hAnsi="Times New Roman" w:cs="Times New Roman"/>
                <w:b w:val="0"/>
              </w:rPr>
              <w:t xml:space="preserve"> mareos</w:t>
            </w:r>
            <w:r w:rsidRPr="00A66DD6">
              <w:rPr>
                <w:rFonts w:ascii="Times New Roman" w:eastAsia="Calibri" w:hAnsi="Times New Roman" w:cs="Times New Roman"/>
                <w:b w:val="0"/>
                <w:lang w:val="en-US"/>
              </w:rPr>
              <w:t xml:space="preserve"> (OR = 4,80, IC 1,55-14,87) y fatiga (OR = 4,96, IC 1,65-14,88). Además, los usuarios de plaguicidas informaron con mayor frecuencia síntomas gastrointestinales: náuseas (OR = 7,5, IC 1,77-31,77) y diarrea (OR = 6,43, IC 1,06-</w:t>
            </w:r>
          </w:p>
        </w:tc>
      </w:tr>
    </w:tbl>
    <w:tbl>
      <w:tblPr>
        <w:tblStyle w:val="Tabladecuadrcula2-nfasis3"/>
        <w:tblW w:w="0" w:type="auto"/>
        <w:tblLook w:val="04A0" w:firstRow="1" w:lastRow="0" w:firstColumn="1" w:lastColumn="0" w:noHBand="0" w:noVBand="1"/>
      </w:tblPr>
      <w:tblGrid>
        <w:gridCol w:w="8828"/>
      </w:tblGrid>
      <w:tr w:rsidR="00117ED7" w:rsidTr="00117E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117ED7" w:rsidRPr="006538F1" w:rsidRDefault="00117ED7" w:rsidP="00117ED7">
            <w:pPr>
              <w:rPr>
                <w:rFonts w:ascii="Times New Roman" w:hAnsi="Times New Roman" w:cs="Times New Roman"/>
                <w:b w:val="0"/>
                <w:szCs w:val="24"/>
              </w:rPr>
            </w:pPr>
            <w:r w:rsidRPr="006538F1">
              <w:rPr>
                <w:rFonts w:ascii="Times New Roman" w:hAnsi="Times New Roman" w:cs="Times New Roman"/>
                <w:b w:val="0"/>
                <w:szCs w:val="24"/>
              </w:rPr>
              <w:lastRenderedPageBreak/>
              <w:t>Continuaci</w:t>
            </w:r>
            <w:r>
              <w:rPr>
                <w:rFonts w:ascii="Times New Roman" w:hAnsi="Times New Roman" w:cs="Times New Roman"/>
                <w:b w:val="0"/>
                <w:szCs w:val="24"/>
              </w:rPr>
              <w:t>ón Tabla C 7</w:t>
            </w:r>
          </w:p>
          <w:p w:rsidR="00117ED7" w:rsidRPr="006538F1" w:rsidRDefault="00117ED7" w:rsidP="00117ED7">
            <w:pPr>
              <w:rPr>
                <w:rFonts w:ascii="Times New Roman" w:hAnsi="Times New Roman" w:cs="Times New Roman"/>
                <w:b w:val="0"/>
                <w:szCs w:val="24"/>
              </w:rPr>
            </w:pPr>
          </w:p>
          <w:p w:rsidR="00117ED7" w:rsidRPr="006538F1" w:rsidRDefault="00117ED7" w:rsidP="00117ED7">
            <w:pPr>
              <w:rPr>
                <w:rFonts w:ascii="Times New Roman" w:hAnsi="Times New Roman" w:cs="Times New Roman"/>
                <w:b w:val="0"/>
                <w:i/>
                <w:szCs w:val="24"/>
              </w:rPr>
            </w:pPr>
            <w:r w:rsidRPr="006538F1">
              <w:rPr>
                <w:rFonts w:ascii="Times New Roman" w:hAnsi="Times New Roman" w:cs="Times New Roman"/>
                <w:b w:val="0"/>
                <w:i/>
                <w:szCs w:val="24"/>
              </w:rPr>
              <w:t>E</w:t>
            </w:r>
            <w:r>
              <w:rPr>
                <w:rFonts w:ascii="Times New Roman" w:hAnsi="Times New Roman" w:cs="Times New Roman"/>
                <w:b w:val="0"/>
                <w:i/>
                <w:szCs w:val="24"/>
              </w:rPr>
              <w:t>xtracción información artículo 7</w:t>
            </w:r>
          </w:p>
          <w:p w:rsidR="00117ED7" w:rsidRPr="00A66DD6" w:rsidRDefault="00117ED7" w:rsidP="00287D58">
            <w:pPr>
              <w:pStyle w:val="Descripcin"/>
              <w:rPr>
                <w:rFonts w:ascii="Times New Roman" w:eastAsia="Calibri" w:hAnsi="Times New Roman" w:cs="Times New Roman"/>
                <w:b w:val="0"/>
                <w:lang w:val="en-US"/>
              </w:rPr>
            </w:pPr>
          </w:p>
        </w:tc>
      </w:tr>
      <w:tr w:rsidR="00117ED7" w:rsidTr="00117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117ED7" w:rsidRPr="00117ED7" w:rsidRDefault="00117ED7" w:rsidP="00117ED7">
            <w:pPr>
              <w:pStyle w:val="Descripcin"/>
              <w:spacing w:line="360" w:lineRule="auto"/>
              <w:jc w:val="both"/>
              <w:rPr>
                <w:rFonts w:ascii="Times New Roman" w:hAnsi="Times New Roman" w:cs="Times New Roman"/>
                <w:i w:val="0"/>
                <w:color w:val="auto"/>
                <w:sz w:val="22"/>
                <w:szCs w:val="22"/>
              </w:rPr>
            </w:pPr>
            <w:r w:rsidRPr="00117ED7">
              <w:rPr>
                <w:rFonts w:ascii="Times New Roman" w:eastAsia="Calibri" w:hAnsi="Times New Roman" w:cs="Times New Roman"/>
                <w:b w:val="0"/>
                <w:i w:val="0"/>
                <w:color w:val="auto"/>
                <w:sz w:val="22"/>
                <w:szCs w:val="22"/>
                <w:lang w:val="en-US"/>
              </w:rPr>
              <w:t>30,00). La mayoría de los trabajadores agrícolas no estaban adecuadamente protegidos de la exposición a pesticidas. Por ejemplo, solo 3 de 31 trabajadores agrícolas que habían usado pesticidas recientemente reportaron usar guantes y solo 6 reportaron usar máscaras durante la fumigación activa. Es necesario mejorar las medidas de seguridad y reducir el uso de plaguicidas para proteger la salud de los trabajadores agrícolas bananeros.</w:t>
            </w:r>
          </w:p>
        </w:tc>
      </w:tr>
      <w:tr w:rsidR="00117ED7" w:rsidTr="00117ED7">
        <w:tc>
          <w:tcPr>
            <w:cnfStyle w:val="001000000000" w:firstRow="0" w:lastRow="0" w:firstColumn="1" w:lastColumn="0" w:oddVBand="0" w:evenVBand="0" w:oddHBand="0" w:evenHBand="0" w:firstRowFirstColumn="0" w:firstRowLastColumn="0" w:lastRowFirstColumn="0" w:lastRowLastColumn="0"/>
            <w:tcW w:w="8828" w:type="dxa"/>
          </w:tcPr>
          <w:p w:rsidR="00117ED7" w:rsidRPr="00117ED7" w:rsidRDefault="00117ED7" w:rsidP="00287D58">
            <w:pPr>
              <w:pStyle w:val="Descripcin"/>
              <w:rPr>
                <w:rFonts w:ascii="Times New Roman" w:eastAsia="Calibri" w:hAnsi="Times New Roman" w:cs="Times New Roman"/>
                <w:b w:val="0"/>
                <w:i w:val="0"/>
                <w:color w:val="auto"/>
                <w:sz w:val="22"/>
                <w:szCs w:val="22"/>
                <w:lang w:val="en-US"/>
              </w:rPr>
            </w:pPr>
            <w:r w:rsidRPr="00117ED7">
              <w:rPr>
                <w:rFonts w:ascii="Times New Roman" w:eastAsia="Calibri" w:hAnsi="Times New Roman" w:cs="Times New Roman"/>
                <w:i w:val="0"/>
                <w:color w:val="auto"/>
                <w:sz w:val="22"/>
                <w:szCs w:val="22"/>
              </w:rPr>
              <w:t>OBJETIVO</w:t>
            </w:r>
          </w:p>
        </w:tc>
      </w:tr>
      <w:tr w:rsidR="00117ED7" w:rsidTr="00117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117ED7" w:rsidRPr="00117ED7" w:rsidRDefault="00117ED7" w:rsidP="00117ED7">
            <w:pPr>
              <w:pStyle w:val="Descripcin"/>
              <w:spacing w:line="360" w:lineRule="auto"/>
              <w:jc w:val="both"/>
              <w:rPr>
                <w:rFonts w:ascii="Times New Roman" w:eastAsia="Calibri" w:hAnsi="Times New Roman" w:cs="Times New Roman"/>
                <w:b w:val="0"/>
                <w:i w:val="0"/>
                <w:color w:val="auto"/>
                <w:sz w:val="22"/>
                <w:szCs w:val="22"/>
                <w:lang w:val="en-US"/>
              </w:rPr>
            </w:pPr>
            <w:r w:rsidRPr="00117ED7">
              <w:rPr>
                <w:rFonts w:ascii="Times New Roman" w:eastAsia="Calibri" w:hAnsi="Times New Roman" w:cs="Times New Roman"/>
                <w:b w:val="0"/>
                <w:i w:val="0"/>
                <w:color w:val="auto"/>
                <w:sz w:val="22"/>
                <w:szCs w:val="22"/>
              </w:rPr>
              <w:t>Examinar las posibles relaciones entre los indicadores de exposición y los efectos sobre la salud en relación con los distintos métodos de cultivo del plátano, precisándose la aplicación de pesticidas como uno de los métodos más usados para el cuidado de estos cultivos.</w:t>
            </w:r>
          </w:p>
        </w:tc>
      </w:tr>
      <w:tr w:rsidR="00117ED7" w:rsidTr="00117ED7">
        <w:tc>
          <w:tcPr>
            <w:cnfStyle w:val="001000000000" w:firstRow="0" w:lastRow="0" w:firstColumn="1" w:lastColumn="0" w:oddVBand="0" w:evenVBand="0" w:oddHBand="0" w:evenHBand="0" w:firstRowFirstColumn="0" w:firstRowLastColumn="0" w:lastRowFirstColumn="0" w:lastRowLastColumn="0"/>
            <w:tcW w:w="8828" w:type="dxa"/>
          </w:tcPr>
          <w:p w:rsidR="00117ED7" w:rsidRPr="00117ED7" w:rsidRDefault="00117ED7" w:rsidP="00287D58">
            <w:pPr>
              <w:pStyle w:val="Descripcin"/>
              <w:rPr>
                <w:rFonts w:ascii="Times New Roman" w:eastAsia="Calibri" w:hAnsi="Times New Roman" w:cs="Times New Roman"/>
                <w:b w:val="0"/>
                <w:i w:val="0"/>
                <w:color w:val="auto"/>
                <w:sz w:val="22"/>
                <w:szCs w:val="22"/>
              </w:rPr>
            </w:pPr>
            <w:r w:rsidRPr="00117ED7">
              <w:rPr>
                <w:rFonts w:ascii="Times New Roman" w:eastAsia="Calibri" w:hAnsi="Times New Roman" w:cs="Times New Roman"/>
                <w:i w:val="0"/>
                <w:color w:val="auto"/>
                <w:sz w:val="22"/>
                <w:szCs w:val="22"/>
              </w:rPr>
              <w:t>APORTES DEL DOCUMENTO RESPECTO AL GLIFOSATO</w:t>
            </w:r>
          </w:p>
        </w:tc>
      </w:tr>
      <w:tr w:rsidR="00117ED7" w:rsidTr="00117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117ED7" w:rsidRPr="00117ED7" w:rsidRDefault="00117ED7" w:rsidP="00117ED7">
            <w:pPr>
              <w:pStyle w:val="Descripcin"/>
              <w:spacing w:line="360" w:lineRule="auto"/>
              <w:jc w:val="both"/>
              <w:rPr>
                <w:rFonts w:ascii="Times New Roman" w:eastAsia="Calibri" w:hAnsi="Times New Roman" w:cs="Times New Roman"/>
                <w:b w:val="0"/>
                <w:i w:val="0"/>
                <w:sz w:val="22"/>
                <w:szCs w:val="22"/>
              </w:rPr>
            </w:pPr>
            <w:r w:rsidRPr="00117ED7">
              <w:rPr>
                <w:rFonts w:ascii="Times New Roman" w:eastAsia="Calibri" w:hAnsi="Times New Roman" w:cs="Times New Roman"/>
                <w:b w:val="0"/>
                <w:i w:val="0"/>
                <w:color w:val="auto"/>
                <w:sz w:val="22"/>
                <w:szCs w:val="22"/>
              </w:rPr>
              <w:t>El documento evaluando la exposición de los agricultores a varios plaguicidas entre ellos el glifosato, revela en los agricultores síntomas de malestar general físico producto de la exposición a estos químicos sin la debida protección; también se menciona el posible peligro que representa en la salud de los agricultores el uso del glifosato si se tienen en cuenta la clasificación realizada por la  Agencia Internacional para la Investigación del Cáncer (IARC), al denominarlo un componente probablemente cancerígena para el ser humano.</w:t>
            </w:r>
          </w:p>
        </w:tc>
      </w:tr>
    </w:tbl>
    <w:p w:rsidR="00117ED7" w:rsidRPr="00287D58" w:rsidRDefault="00117ED7" w:rsidP="00117ED7">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tomado de la revista </w:t>
      </w:r>
      <w:r w:rsidRPr="00B10985">
        <w:rPr>
          <w:rFonts w:ascii="Times New Roman" w:eastAsia="Times New Roman" w:hAnsi="Times New Roman" w:cs="Times New Roman"/>
          <w:color w:val="000000"/>
          <w:lang w:eastAsia="es-CO"/>
        </w:rPr>
        <w:t>International Journal of Environmental Research and Public Health</w:t>
      </w:r>
      <w:r>
        <w:rPr>
          <w:rFonts w:ascii="Times New Roman" w:eastAsia="Times New Roman" w:hAnsi="Times New Roman" w:cs="Times New Roman"/>
          <w:color w:val="000000"/>
          <w:lang w:eastAsia="es-CO"/>
        </w:rPr>
        <w:t>, 2021</w:t>
      </w:r>
    </w:p>
    <w:p w:rsidR="00FA3AC1" w:rsidRPr="00FA3AC1" w:rsidRDefault="00287D58" w:rsidP="00287D5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t xml:space="preserve">Tabla C </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8</w:t>
      </w:r>
      <w:r w:rsidR="000622C4" w:rsidRPr="00FA3AC1">
        <w:rPr>
          <w:rFonts w:ascii="Times New Roman" w:hAnsi="Times New Roman" w:cs="Times New Roman"/>
          <w:i w:val="0"/>
          <w:color w:val="auto"/>
          <w:sz w:val="22"/>
          <w:szCs w:val="22"/>
        </w:rPr>
        <w:fldChar w:fldCharType="end"/>
      </w:r>
      <w:r w:rsidR="00EF71B9" w:rsidRPr="00FA3AC1">
        <w:rPr>
          <w:rFonts w:ascii="Times New Roman" w:hAnsi="Times New Roman" w:cs="Times New Roman"/>
          <w:i w:val="0"/>
          <w:color w:val="auto"/>
          <w:sz w:val="22"/>
          <w:szCs w:val="22"/>
        </w:rPr>
        <w:t xml:space="preserve">. </w:t>
      </w:r>
    </w:p>
    <w:p w:rsidR="00845EA8" w:rsidRPr="00287D58" w:rsidRDefault="00EF71B9" w:rsidP="00287D58">
      <w:pPr>
        <w:pStyle w:val="Descripcin"/>
        <w:rPr>
          <w:rFonts w:ascii="Times New Roman"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8</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F45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spacing w:line="360" w:lineRule="auto"/>
              <w:jc w:val="both"/>
              <w:rPr>
                <w:rFonts w:ascii="Times New Roman" w:eastAsia="Calibri" w:hAnsi="Times New Roman" w:cs="Times New Roman"/>
              </w:rPr>
            </w:pPr>
            <w:r w:rsidRPr="00F45EE6">
              <w:rPr>
                <w:rFonts w:ascii="Times New Roman" w:eastAsia="Calibri" w:hAnsi="Times New Roman" w:cs="Times New Roman"/>
              </w:rPr>
              <w:t>TÍTULO</w:t>
            </w:r>
          </w:p>
        </w:tc>
      </w:tr>
      <w:tr w:rsidR="009201EF" w:rsidRPr="00287D58" w:rsidTr="00F45EE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Update on human exposure to glyphosate, with a complete review of exposure in children</w:t>
            </w:r>
          </w:p>
        </w:tc>
      </w:tr>
      <w:tr w:rsidR="009201EF" w:rsidRPr="00287D58" w:rsidTr="00F45EE6">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autoSpaceDE w:val="0"/>
              <w:autoSpaceDN w:val="0"/>
              <w:adjustRightInd w:val="0"/>
              <w:spacing w:line="360" w:lineRule="auto"/>
              <w:jc w:val="both"/>
              <w:rPr>
                <w:rFonts w:ascii="Times New Roman" w:eastAsia="Calibri" w:hAnsi="Times New Roman" w:cs="Times New Roman"/>
                <w:lang w:val="en-US"/>
              </w:rPr>
            </w:pPr>
            <w:r w:rsidRPr="00F45EE6">
              <w:rPr>
                <w:rFonts w:ascii="Times New Roman" w:eastAsia="Calibri" w:hAnsi="Times New Roman" w:cs="Times New Roman"/>
                <w:lang w:val="en-US"/>
              </w:rPr>
              <w:t>RESUMEN</w:t>
            </w:r>
          </w:p>
        </w:tc>
      </w:tr>
      <w:tr w:rsidR="009201EF" w:rsidRPr="00287D58" w:rsidTr="00F45EE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A02556" w:rsidRDefault="009201EF" w:rsidP="009201EF">
            <w:pPr>
              <w:autoSpaceDE w:val="0"/>
              <w:autoSpaceDN w:val="0"/>
              <w:adjustRightInd w:val="0"/>
              <w:spacing w:line="360" w:lineRule="auto"/>
              <w:jc w:val="both"/>
              <w:rPr>
                <w:rFonts w:ascii="Times New Roman" w:eastAsia="Calibri" w:hAnsi="Times New Roman" w:cs="Times New Roman"/>
                <w:b w:val="0"/>
                <w:i/>
              </w:rPr>
            </w:pPr>
            <w:r w:rsidRPr="00F45EE6">
              <w:rPr>
                <w:rFonts w:ascii="Times New Roman" w:eastAsia="Calibri" w:hAnsi="Times New Roman" w:cs="Times New Roman"/>
                <w:b w:val="0"/>
                <w:i/>
              </w:rPr>
              <w:t xml:space="preserve">Fondo.  </w:t>
            </w:r>
            <w:r w:rsidRPr="00F45EE6">
              <w:rPr>
                <w:rFonts w:ascii="Times New Roman" w:eastAsia="Calibri" w:hAnsi="Times New Roman" w:cs="Times New Roman"/>
                <w:b w:val="0"/>
              </w:rPr>
              <w:t>El glifosato, un pesticida de uso común, ha sido tema de mucho debate. Los efectos de la exposición al glifosato siguen siendo un tema polémico. Este artículo proporciona una actualización de la literatura existente con respecto a los niveles de exposición al glifosato en individuos expuestos ocupacionalmente y se enfoca o revisa toda la literatura publicada disponible con respecto a los niveles de exposición al glifosato en niños.</w:t>
            </w:r>
            <w:r w:rsidR="00A02556">
              <w:rPr>
                <w:rFonts w:ascii="Times New Roman" w:eastAsia="Calibri" w:hAnsi="Times New Roman" w:cs="Times New Roman"/>
                <w:b w:val="0"/>
              </w:rPr>
              <w:t xml:space="preserve"> </w:t>
            </w:r>
          </w:p>
        </w:tc>
      </w:tr>
    </w:tbl>
    <w:tbl>
      <w:tblPr>
        <w:tblStyle w:val="Tabladecuadrcula2-nfasis3"/>
        <w:tblW w:w="0" w:type="auto"/>
        <w:tblLook w:val="04A0" w:firstRow="1" w:lastRow="0" w:firstColumn="1" w:lastColumn="0" w:noHBand="0" w:noVBand="1"/>
      </w:tblPr>
      <w:tblGrid>
        <w:gridCol w:w="8828"/>
      </w:tblGrid>
      <w:tr w:rsidR="00A02556" w:rsidTr="00A025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A02556" w:rsidRDefault="00A02556" w:rsidP="00A02556">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lastRenderedPageBreak/>
              <w:t>C</w:t>
            </w:r>
            <w:r w:rsidRPr="00A02556">
              <w:rPr>
                <w:rFonts w:ascii="Times New Roman" w:eastAsia="Calibri" w:hAnsi="Times New Roman" w:cs="Times New Roman"/>
                <w:b w:val="0"/>
              </w:rPr>
              <w:t>ontinuación Tabla C 8</w:t>
            </w:r>
          </w:p>
          <w:p w:rsidR="004178E9" w:rsidRDefault="004178E9" w:rsidP="00A02556">
            <w:pPr>
              <w:autoSpaceDE w:val="0"/>
              <w:autoSpaceDN w:val="0"/>
              <w:adjustRightInd w:val="0"/>
              <w:spacing w:line="360" w:lineRule="auto"/>
              <w:jc w:val="both"/>
              <w:rPr>
                <w:rFonts w:ascii="Times New Roman" w:eastAsia="Calibri" w:hAnsi="Times New Roman" w:cs="Times New Roman"/>
                <w:b w:val="0"/>
              </w:rPr>
            </w:pPr>
          </w:p>
          <w:p w:rsidR="00A02556" w:rsidRPr="00A02556" w:rsidRDefault="00A02556" w:rsidP="00A02556">
            <w:pPr>
              <w:autoSpaceDE w:val="0"/>
              <w:autoSpaceDN w:val="0"/>
              <w:adjustRightInd w:val="0"/>
              <w:spacing w:line="360" w:lineRule="auto"/>
              <w:jc w:val="both"/>
              <w:rPr>
                <w:rFonts w:ascii="Times New Roman" w:eastAsia="Calibri" w:hAnsi="Times New Roman" w:cs="Times New Roman"/>
                <w:b w:val="0"/>
                <w:i/>
              </w:rPr>
            </w:pPr>
            <w:r w:rsidRPr="00A02556">
              <w:rPr>
                <w:rFonts w:ascii="Times New Roman" w:eastAsia="Calibri" w:hAnsi="Times New Roman" w:cs="Times New Roman"/>
                <w:b w:val="0"/>
                <w:i/>
              </w:rPr>
              <w:t>Extracción información artículo 8</w:t>
            </w:r>
          </w:p>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i/>
              </w:rPr>
            </w:pPr>
          </w:p>
        </w:tc>
      </w:tr>
      <w:tr w:rsidR="00A02556" w:rsidTr="00A02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i/>
              </w:rPr>
            </w:pPr>
            <w:r w:rsidRPr="00F45EE6">
              <w:rPr>
                <w:rFonts w:ascii="Times New Roman" w:eastAsia="Calibri" w:hAnsi="Times New Roman" w:cs="Times New Roman"/>
                <w:b w:val="0"/>
                <w:i/>
              </w:rPr>
              <w:t xml:space="preserve">Métodos.  </w:t>
            </w:r>
            <w:r w:rsidRPr="00F45EE6">
              <w:rPr>
                <w:rFonts w:ascii="Times New Roman" w:eastAsia="Calibri" w:hAnsi="Times New Roman" w:cs="Times New Roman"/>
                <w:b w:val="0"/>
              </w:rPr>
              <w:t>Se realizó una revisión de la literatura y se revisaron los artículos que informaron niveles de exposición cuantificables en humanos publicados desde enero de 2019 (la última revisión publicada sobre la exposición al glifosato) y se extrajeron y estandarizaron los datos.</w:t>
            </w:r>
          </w:p>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i/>
              </w:rPr>
            </w:pPr>
            <w:r w:rsidRPr="00F45EE6">
              <w:rPr>
                <w:rFonts w:ascii="Times New Roman" w:eastAsia="Calibri" w:hAnsi="Times New Roman" w:cs="Times New Roman"/>
                <w:b w:val="0"/>
                <w:i/>
              </w:rPr>
              <w:t xml:space="preserve">Resultados.  </w:t>
            </w:r>
            <w:r w:rsidRPr="00F45EE6">
              <w:rPr>
                <w:rFonts w:ascii="Times New Roman" w:eastAsia="Calibri" w:hAnsi="Times New Roman" w:cs="Times New Roman"/>
                <w:b w:val="0"/>
              </w:rPr>
              <w:t>Se encontraron un total de cinco nuevos estudios que informaron niveles de exposición en humanos, incluidos 578 sujetos. Dos de estos estudios se centraron en personas expuestas ocupacionalmente, mientras que tres de ellos se centraron en los niveles de exposición al glifosato en los niños. Dada la naturaleza escasa de los nuevos datos, los estudios previamente identificados sobre la exposición al glifosato en los niños se incluyeron en nuestro análisis de la exposición de los niños. El nivel promedio más bajo de exposición al glifosato reportado fue de 0.28 μg / L y los niveles de exposición promedio más altos reportados fueron 4.04 μg / L.</w:t>
            </w:r>
          </w:p>
          <w:p w:rsidR="00A02556" w:rsidRDefault="00A02556" w:rsidP="00A02556">
            <w:pPr>
              <w:spacing w:line="360" w:lineRule="auto"/>
              <w:jc w:val="both"/>
            </w:pPr>
            <w:r w:rsidRPr="00F45EE6">
              <w:rPr>
                <w:rFonts w:ascii="Times New Roman" w:eastAsia="Calibri" w:hAnsi="Times New Roman" w:cs="Times New Roman"/>
                <w:b w:val="0"/>
                <w:i/>
              </w:rPr>
              <w:t xml:space="preserve">Conclusión.  </w:t>
            </w:r>
            <w:r w:rsidRPr="00F45EE6">
              <w:rPr>
                <w:rFonts w:ascii="Times New Roman" w:eastAsia="Calibri" w:hAnsi="Times New Roman" w:cs="Times New Roman"/>
                <w:b w:val="0"/>
              </w:rPr>
              <w:t>La literatura sobre los niveles de exposición al glifosato, especialmente en niños, sigue siendo limitada. Sin más datos recopilados de manera estandarizada, no será posible analizar la posible relación entre la exposición al glifosato y la enfermedad.</w:t>
            </w:r>
          </w:p>
        </w:tc>
      </w:tr>
      <w:tr w:rsidR="00A02556" w:rsidTr="00A02556">
        <w:tc>
          <w:tcPr>
            <w:cnfStyle w:val="001000000000" w:firstRow="0" w:lastRow="0" w:firstColumn="1" w:lastColumn="0" w:oddVBand="0" w:evenVBand="0" w:oddHBand="0" w:evenHBand="0" w:firstRowFirstColumn="0" w:firstRowLastColumn="0" w:lastRowFirstColumn="0" w:lastRowLastColumn="0"/>
            <w:tcW w:w="8828" w:type="dxa"/>
          </w:tcPr>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i/>
              </w:rPr>
            </w:pPr>
            <w:r w:rsidRPr="00F45EE6">
              <w:rPr>
                <w:rFonts w:ascii="Times New Roman" w:eastAsia="Calibri" w:hAnsi="Times New Roman" w:cs="Times New Roman"/>
              </w:rPr>
              <w:t>OBJETIVO</w:t>
            </w:r>
          </w:p>
        </w:tc>
      </w:tr>
      <w:tr w:rsidR="00A02556" w:rsidTr="00A02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P</w:t>
            </w:r>
            <w:r w:rsidRPr="00F45EE6">
              <w:rPr>
                <w:rFonts w:ascii="Times New Roman" w:eastAsia="Calibri" w:hAnsi="Times New Roman" w:cs="Times New Roman"/>
                <w:b w:val="0"/>
              </w:rPr>
              <w:t>roporciona una actualización de la información existente en relación con los niveles de exposición al glifosato en individuos ocupacionalmente expuestos y se centra en la revisión de toda la literatura disponible publicada en relación con los niveles de exposición al</w:t>
            </w:r>
          </w:p>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i/>
              </w:rPr>
            </w:pPr>
            <w:r w:rsidRPr="00F45EE6">
              <w:rPr>
                <w:rFonts w:ascii="Times New Roman" w:eastAsia="Calibri" w:hAnsi="Times New Roman" w:cs="Times New Roman"/>
                <w:b w:val="0"/>
              </w:rPr>
              <w:t>glifosato en los niños.</w:t>
            </w:r>
          </w:p>
        </w:tc>
      </w:tr>
      <w:tr w:rsidR="00A02556" w:rsidTr="00A02556">
        <w:tc>
          <w:tcPr>
            <w:cnfStyle w:val="001000000000" w:firstRow="0" w:lastRow="0" w:firstColumn="1" w:lastColumn="0" w:oddVBand="0" w:evenVBand="0" w:oddHBand="0" w:evenHBand="0" w:firstRowFirstColumn="0" w:firstRowLastColumn="0" w:lastRowFirstColumn="0" w:lastRowLastColumn="0"/>
            <w:tcW w:w="8828" w:type="dxa"/>
          </w:tcPr>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i/>
              </w:rPr>
            </w:pPr>
            <w:r w:rsidRPr="00F45EE6">
              <w:rPr>
                <w:rFonts w:ascii="Times New Roman" w:eastAsia="Calibri" w:hAnsi="Times New Roman" w:cs="Times New Roman"/>
              </w:rPr>
              <w:t>APORTES DEL DOCUMENTO RESPECTO AL GLIFOSATO</w:t>
            </w:r>
          </w:p>
        </w:tc>
      </w:tr>
      <w:tr w:rsidR="00A02556" w:rsidTr="00A02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rPr>
            </w:pPr>
            <w:r w:rsidRPr="00F45EE6">
              <w:rPr>
                <w:rFonts w:ascii="Times New Roman" w:eastAsia="Calibri" w:hAnsi="Times New Roman" w:cs="Times New Roman"/>
                <w:b w:val="0"/>
              </w:rPr>
              <w:t>El documento sugiere a partir del análisis de diversos artículos respecto a la exposición ocupacional al glifosato que:</w:t>
            </w:r>
          </w:p>
          <w:p w:rsidR="00A02556" w:rsidRPr="00F45EE6" w:rsidRDefault="00A02556" w:rsidP="00A02556">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F45EE6">
              <w:rPr>
                <w:rFonts w:ascii="Times New Roman" w:eastAsia="Calibri" w:hAnsi="Times New Roman" w:cs="Times New Roman"/>
                <w:b w:val="0"/>
              </w:rPr>
              <w:t>El uso de glifosato en un entorno laboral puede aumentar el riesgo de linfoma no Hodgkin hasta en un 41%, destacando que los subtipos histiológicos específicos del linfoma no Hodgkin puede ser asociado a la exposición al glifosato.</w:t>
            </w:r>
          </w:p>
          <w:p w:rsidR="00A02556" w:rsidRPr="00F45EE6" w:rsidRDefault="00A02556" w:rsidP="00A02556">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F45EE6">
              <w:rPr>
                <w:rFonts w:ascii="Times New Roman" w:eastAsia="Calibri" w:hAnsi="Times New Roman" w:cs="Times New Roman"/>
                <w:b w:val="0"/>
              </w:rPr>
              <w:t>Los adultos expuestos ocupacionalmente hacen parte del grupo de personas con más probabilidades de sufrir daños</w:t>
            </w:r>
            <w:r>
              <w:rPr>
                <w:rFonts w:ascii="Times New Roman" w:eastAsia="Calibri" w:hAnsi="Times New Roman" w:cs="Times New Roman"/>
                <w:b w:val="0"/>
              </w:rPr>
              <w:t xml:space="preserve"> renales</w:t>
            </w:r>
            <w:r w:rsidRPr="00F45EE6">
              <w:rPr>
                <w:rFonts w:ascii="Times New Roman" w:eastAsia="Calibri" w:hAnsi="Times New Roman" w:cs="Times New Roman"/>
                <w:b w:val="0"/>
              </w:rPr>
              <w:t xml:space="preserve"> por la exposición al glifosato.</w:t>
            </w:r>
          </w:p>
          <w:p w:rsidR="00A02556" w:rsidRPr="00F45EE6" w:rsidRDefault="00A02556" w:rsidP="00A02556">
            <w:pPr>
              <w:autoSpaceDE w:val="0"/>
              <w:autoSpaceDN w:val="0"/>
              <w:adjustRightInd w:val="0"/>
              <w:spacing w:line="360" w:lineRule="auto"/>
              <w:jc w:val="both"/>
              <w:rPr>
                <w:rFonts w:ascii="Times New Roman" w:eastAsia="Calibri" w:hAnsi="Times New Roman" w:cs="Times New Roman"/>
                <w:b w:val="0"/>
                <w:i/>
              </w:rPr>
            </w:pPr>
            <w:r w:rsidRPr="00F45EE6">
              <w:rPr>
                <w:rFonts w:ascii="Times New Roman" w:eastAsia="Calibri" w:hAnsi="Times New Roman" w:cs="Times New Roman"/>
                <w:b w:val="0"/>
              </w:rPr>
              <w:t>Los niveles de exposición al glifosato en individuos ocupacionalmente expuestos es una gran preocupación, aunque se destaca que, con la correcta utilización de los EPPs y la adecuada manipulación del herbicida, los niveles de glifosato en orina disminuyen en gran proporción.</w:t>
            </w:r>
          </w:p>
        </w:tc>
      </w:tr>
    </w:tbl>
    <w:p w:rsidR="00287D58" w:rsidRPr="00FA3AC1" w:rsidRDefault="00FA3AC1" w:rsidP="00FA3AC1">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00F45EE6">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F45EE6">
        <w:rPr>
          <w:rFonts w:ascii="Times New Roman" w:eastAsia="Calibri" w:hAnsi="Times New Roman" w:cs="Times New Roman"/>
        </w:rPr>
        <w:t xml:space="preserve"> Environmental Health, 2020</w:t>
      </w:r>
    </w:p>
    <w:p w:rsidR="00FA3AC1" w:rsidRPr="00FA3AC1" w:rsidRDefault="00287D58" w:rsidP="00287D58">
      <w:pPr>
        <w:pStyle w:val="Descripcin"/>
        <w:rPr>
          <w:rFonts w:ascii="Times New Roman" w:hAnsi="Times New Roman" w:cs="Times New Roman"/>
          <w:i w:val="0"/>
          <w:color w:val="auto"/>
          <w:sz w:val="22"/>
          <w:szCs w:val="22"/>
        </w:rPr>
      </w:pPr>
      <w:r w:rsidRPr="00FA3AC1">
        <w:rPr>
          <w:rFonts w:ascii="Times New Roman" w:hAnsi="Times New Roman" w:cs="Times New Roman"/>
          <w:i w:val="0"/>
          <w:color w:val="auto"/>
          <w:sz w:val="22"/>
          <w:szCs w:val="22"/>
        </w:rPr>
        <w:lastRenderedPageBreak/>
        <w:t xml:space="preserve">Tabla C </w:t>
      </w:r>
      <w:r w:rsidR="000622C4" w:rsidRPr="00FA3AC1">
        <w:rPr>
          <w:rFonts w:ascii="Times New Roman" w:hAnsi="Times New Roman" w:cs="Times New Roman"/>
          <w:i w:val="0"/>
          <w:color w:val="auto"/>
          <w:sz w:val="22"/>
          <w:szCs w:val="22"/>
        </w:rPr>
        <w:fldChar w:fldCharType="begin"/>
      </w:r>
      <w:r w:rsidR="000622C4" w:rsidRPr="00FA3AC1">
        <w:rPr>
          <w:rFonts w:ascii="Times New Roman" w:hAnsi="Times New Roman" w:cs="Times New Roman"/>
          <w:i w:val="0"/>
          <w:color w:val="auto"/>
          <w:sz w:val="22"/>
          <w:szCs w:val="22"/>
        </w:rPr>
        <w:instrText xml:space="preserve"> SEQ Tabla_C \* ARABIC </w:instrText>
      </w:r>
      <w:r w:rsidR="000622C4" w:rsidRPr="00FA3AC1">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9</w:t>
      </w:r>
      <w:r w:rsidR="000622C4" w:rsidRPr="00FA3AC1">
        <w:rPr>
          <w:rFonts w:ascii="Times New Roman" w:hAnsi="Times New Roman" w:cs="Times New Roman"/>
          <w:i w:val="0"/>
          <w:color w:val="auto"/>
          <w:sz w:val="22"/>
          <w:szCs w:val="22"/>
        </w:rPr>
        <w:fldChar w:fldCharType="end"/>
      </w:r>
      <w:r w:rsidR="00467F8F" w:rsidRPr="00FA3AC1">
        <w:rPr>
          <w:rFonts w:ascii="Times New Roman" w:hAnsi="Times New Roman" w:cs="Times New Roman"/>
          <w:i w:val="0"/>
          <w:color w:val="auto"/>
          <w:sz w:val="22"/>
          <w:szCs w:val="22"/>
        </w:rPr>
        <w:t xml:space="preserve">. </w:t>
      </w:r>
    </w:p>
    <w:p w:rsidR="009201EF" w:rsidRPr="00287D58" w:rsidRDefault="00467F8F"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F45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spacing w:line="360" w:lineRule="auto"/>
              <w:jc w:val="both"/>
              <w:rPr>
                <w:rFonts w:ascii="Times New Roman" w:eastAsia="Calibri" w:hAnsi="Times New Roman" w:cs="Times New Roman"/>
              </w:rPr>
            </w:pPr>
            <w:r w:rsidRPr="00F45EE6">
              <w:rPr>
                <w:rFonts w:ascii="Times New Roman" w:eastAsia="Calibri" w:hAnsi="Times New Roman" w:cs="Times New Roman"/>
              </w:rPr>
              <w:t>TÍTULO</w:t>
            </w:r>
          </w:p>
        </w:tc>
      </w:tr>
      <w:tr w:rsidR="009201EF" w:rsidRPr="00287D58" w:rsidTr="00F45EE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BF68A3" w:rsidRDefault="009201EF" w:rsidP="009201EF">
            <w:pPr>
              <w:autoSpaceDE w:val="0"/>
              <w:autoSpaceDN w:val="0"/>
              <w:adjustRightInd w:val="0"/>
              <w:spacing w:line="360" w:lineRule="auto"/>
              <w:jc w:val="both"/>
              <w:rPr>
                <w:rFonts w:ascii="Times New Roman" w:eastAsia="Calibri" w:hAnsi="Times New Roman" w:cs="Times New Roman"/>
                <w:b w:val="0"/>
                <w:highlight w:val="darkCyan"/>
                <w:lang w:val="en-US"/>
              </w:rPr>
            </w:pPr>
            <w:r w:rsidRPr="00865D8F">
              <w:rPr>
                <w:rFonts w:ascii="Times New Roman" w:eastAsia="Calibri" w:hAnsi="Times New Roman" w:cs="Times New Roman"/>
                <w:b w:val="0"/>
                <w:lang w:val="en-US"/>
              </w:rPr>
              <w:t>A Pilot Study to Assess Inhalation Exposures among Sugarcane Workers in Guatemala: Implications for Chronic Kidney Disease of Unknown Origin</w:t>
            </w:r>
          </w:p>
        </w:tc>
      </w:tr>
      <w:tr w:rsidR="009201EF" w:rsidRPr="00287D58" w:rsidTr="00F45EE6">
        <w:trPr>
          <w:trHeight w:val="258"/>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autoSpaceDE w:val="0"/>
              <w:autoSpaceDN w:val="0"/>
              <w:adjustRightInd w:val="0"/>
              <w:spacing w:line="360" w:lineRule="auto"/>
              <w:jc w:val="both"/>
              <w:rPr>
                <w:rFonts w:ascii="Times New Roman" w:eastAsia="Calibri" w:hAnsi="Times New Roman" w:cs="Times New Roman"/>
                <w:lang w:val="en-US"/>
              </w:rPr>
            </w:pPr>
            <w:r w:rsidRPr="00F45EE6">
              <w:rPr>
                <w:rFonts w:ascii="Times New Roman" w:eastAsia="Calibri" w:hAnsi="Times New Roman" w:cs="Times New Roman"/>
                <w:lang w:val="en-US"/>
              </w:rPr>
              <w:t>RESUMEN</w:t>
            </w:r>
          </w:p>
        </w:tc>
      </w:tr>
      <w:tr w:rsidR="009201EF" w:rsidRPr="00287D58" w:rsidTr="00F45EE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autoSpaceDE w:val="0"/>
              <w:autoSpaceDN w:val="0"/>
              <w:adjustRightInd w:val="0"/>
              <w:spacing w:line="360" w:lineRule="auto"/>
              <w:jc w:val="both"/>
              <w:rPr>
                <w:rFonts w:ascii="Times New Roman" w:eastAsia="Calibri" w:hAnsi="Times New Roman" w:cs="Times New Roman"/>
                <w:b w:val="0"/>
                <w:i/>
                <w:lang w:val="en-US"/>
              </w:rPr>
            </w:pPr>
            <w:r w:rsidRPr="00F45EE6">
              <w:rPr>
                <w:rFonts w:ascii="Times New Roman" w:eastAsia="Calibri" w:hAnsi="Times New Roman" w:cs="Times New Roman"/>
                <w:b w:val="0"/>
                <w:i/>
                <w:lang w:val="en-US"/>
              </w:rPr>
              <w:t xml:space="preserve">Antecedentes. </w:t>
            </w:r>
            <w:r w:rsidRPr="00F45EE6">
              <w:rPr>
                <w:rFonts w:ascii="Times New Roman" w:eastAsia="Calibri" w:hAnsi="Times New Roman" w:cs="Times New Roman"/>
                <w:b w:val="0"/>
                <w:lang w:val="en-US"/>
              </w:rPr>
              <w:t xml:space="preserve"> Los trabajadores de la cane de azure en Centro America experimental una gran cargo de enfermedad renal crónica de origin desconocido. Realizamos un estudio piloto entre representantes de trabajadores en Guatemala para caracterizar las exposiciones a material particulado, sílice, metales pesados ​​y glifosato, así como para examinar posibles exposiciones nefrotóxicas.</w:t>
            </w:r>
          </w:p>
          <w:p w:rsidR="009201EF" w:rsidRPr="00F45EE6"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F45EE6">
              <w:rPr>
                <w:rFonts w:ascii="Times New Roman" w:eastAsia="Calibri" w:hAnsi="Times New Roman" w:cs="Times New Roman"/>
                <w:b w:val="0"/>
                <w:i/>
                <w:lang w:val="en-US"/>
              </w:rPr>
              <w:t>Método.</w:t>
            </w:r>
            <w:r w:rsidRPr="00F45EE6">
              <w:rPr>
                <w:rFonts w:ascii="Times New Roman" w:eastAsia="Calibri" w:hAnsi="Times New Roman" w:cs="Times New Roman"/>
                <w:b w:val="0"/>
                <w:lang w:val="en-US"/>
              </w:rPr>
              <w:t xml:space="preserve"> Se recolectaron y analizaron muestras de aire, suelo y cenizas mediante microscopía electrónica de barrido, difracción de rayos X, espectrometría de masas de plasma acoplado inductivamente y un ensayo inmunoabsorbente ligado a enzimas.</w:t>
            </w:r>
          </w:p>
          <w:p w:rsidR="00A02556" w:rsidRPr="00F45EE6" w:rsidRDefault="009201EF" w:rsidP="00A02556">
            <w:pPr>
              <w:autoSpaceDE w:val="0"/>
              <w:autoSpaceDN w:val="0"/>
              <w:adjustRightInd w:val="0"/>
              <w:spacing w:line="360" w:lineRule="auto"/>
              <w:jc w:val="both"/>
              <w:rPr>
                <w:rFonts w:ascii="Times New Roman" w:eastAsia="Calibri" w:hAnsi="Times New Roman" w:cs="Times New Roman"/>
                <w:b w:val="0"/>
                <w:lang w:val="en-US"/>
              </w:rPr>
            </w:pPr>
            <w:r w:rsidRPr="00F45EE6">
              <w:rPr>
                <w:rFonts w:ascii="Times New Roman" w:eastAsia="Calibri" w:hAnsi="Times New Roman" w:cs="Times New Roman"/>
                <w:b w:val="0"/>
                <w:i/>
                <w:lang w:val="en-US"/>
              </w:rPr>
              <w:t>Resultados</w:t>
            </w:r>
            <w:r w:rsidRPr="00F45EE6">
              <w:rPr>
                <w:rFonts w:ascii="Times New Roman" w:eastAsia="Calibri" w:hAnsi="Times New Roman" w:cs="Times New Roman"/>
                <w:b w:val="0"/>
                <w:lang w:val="en-US"/>
              </w:rPr>
              <w:t xml:space="preserve">.  La concentración de masa promedio para las exposiciones de materia particulada (PM) 2.5 y PM 100 fue de 360 ​​µg / m 3 (rango: 32 a 1500 µg / m 3 ) y 555 µg / m 3 (rango: 229 a 1170 µg / m 3 ), respectivamente. La composición elemental de las partículas fue principalmente silicio. La cantidad de sílice cristalina fue inferior a 5 µg, sin embargo, el porcentaje de sílice total fue ~ 17% en peso. Putativamente, la sílice estaba en forma amorfa. Las concentraciones de aluminio </w:t>
            </w:r>
            <w:r w:rsidR="00586E3A" w:rsidRPr="00F45EE6">
              <w:rPr>
                <w:rFonts w:ascii="Times New Roman" w:eastAsia="Calibri" w:hAnsi="Times New Roman" w:cs="Times New Roman"/>
                <w:b w:val="0"/>
                <w:lang w:val="en-US"/>
              </w:rPr>
              <w:t>y calcio</w:t>
            </w:r>
            <w:r w:rsidR="00A02556" w:rsidRPr="00F45EE6">
              <w:rPr>
                <w:rFonts w:ascii="Times New Roman" w:eastAsia="Calibri" w:hAnsi="Times New Roman" w:cs="Times New Roman"/>
                <w:b w:val="0"/>
                <w:lang w:val="en-US"/>
              </w:rPr>
              <w:t xml:space="preserve"> oscilaron entre 2 y 7 μg / m 3. El glifosato no fue detectable en las muestras de aire analizadas, pero sí en concentraciones que variaban de 81 a 165 ppb en muestras de suelo.</w:t>
            </w:r>
          </w:p>
          <w:p w:rsidR="009201EF" w:rsidRPr="00F45EE6" w:rsidRDefault="00A02556" w:rsidP="00A02556">
            <w:pPr>
              <w:autoSpaceDE w:val="0"/>
              <w:autoSpaceDN w:val="0"/>
              <w:adjustRightInd w:val="0"/>
              <w:spacing w:line="360" w:lineRule="auto"/>
              <w:jc w:val="both"/>
              <w:rPr>
                <w:rFonts w:ascii="Times New Roman" w:eastAsia="Calibri" w:hAnsi="Times New Roman" w:cs="Times New Roman"/>
                <w:b w:val="0"/>
                <w:bCs w:val="0"/>
                <w:lang w:val="en-US"/>
              </w:rPr>
            </w:pPr>
            <w:r w:rsidRPr="00F45EE6">
              <w:rPr>
                <w:rFonts w:ascii="Times New Roman" w:eastAsia="Calibri" w:hAnsi="Times New Roman" w:cs="Times New Roman"/>
                <w:b w:val="0"/>
                <w:i/>
                <w:lang w:val="en-US"/>
              </w:rPr>
              <w:t>Conclusión</w:t>
            </w:r>
            <w:r w:rsidRPr="00F45EE6">
              <w:rPr>
                <w:rFonts w:ascii="Times New Roman" w:eastAsia="Calibri" w:hAnsi="Times New Roman" w:cs="Times New Roman"/>
                <w:b w:val="0"/>
                <w:lang w:val="en-US"/>
              </w:rPr>
              <w:t>.  Los trabajadores de la cane de azure están expuestos a altas concentraciones de material particulado. Los estudios futuros deben investigar el papel potencial de la sílice, los metales pesados ​​y los agroquímicos en la etiología de la enfermedad renal crónica en esta población.</w:t>
            </w:r>
          </w:p>
        </w:tc>
      </w:tr>
      <w:tr w:rsidR="00A02556" w:rsidRPr="00287D58" w:rsidTr="00A02556">
        <w:trPr>
          <w:trHeight w:val="555"/>
        </w:trPr>
        <w:tc>
          <w:tcPr>
            <w:cnfStyle w:val="001000000000" w:firstRow="0" w:lastRow="0" w:firstColumn="1" w:lastColumn="0" w:oddVBand="0" w:evenVBand="0" w:oddHBand="0" w:evenHBand="0" w:firstRowFirstColumn="0" w:firstRowLastColumn="0" w:lastRowFirstColumn="0" w:lastRowLastColumn="0"/>
            <w:tcW w:w="5000" w:type="pct"/>
            <w:vAlign w:val="center"/>
          </w:tcPr>
          <w:p w:rsidR="00A02556" w:rsidRPr="00F45EE6" w:rsidRDefault="00A02556" w:rsidP="00A02556">
            <w:pPr>
              <w:autoSpaceDE w:val="0"/>
              <w:autoSpaceDN w:val="0"/>
              <w:adjustRightInd w:val="0"/>
              <w:spacing w:line="360" w:lineRule="auto"/>
              <w:rPr>
                <w:rFonts w:ascii="Times New Roman" w:eastAsia="Calibri" w:hAnsi="Times New Roman" w:cs="Times New Roman"/>
                <w:b w:val="0"/>
                <w:i/>
                <w:lang w:val="en-US"/>
              </w:rPr>
            </w:pPr>
            <w:r w:rsidRPr="00F45EE6">
              <w:rPr>
                <w:rFonts w:ascii="Times New Roman" w:eastAsia="Calibri" w:hAnsi="Times New Roman" w:cs="Times New Roman"/>
              </w:rPr>
              <w:t>OBJETIVO</w:t>
            </w:r>
          </w:p>
        </w:tc>
      </w:tr>
      <w:tr w:rsidR="00A02556" w:rsidRPr="00287D58" w:rsidTr="00F45EE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A02556" w:rsidRPr="00F45EE6" w:rsidRDefault="00A02556" w:rsidP="009201EF">
            <w:pPr>
              <w:autoSpaceDE w:val="0"/>
              <w:autoSpaceDN w:val="0"/>
              <w:adjustRightInd w:val="0"/>
              <w:spacing w:line="360" w:lineRule="auto"/>
              <w:jc w:val="both"/>
              <w:rPr>
                <w:rFonts w:ascii="Times New Roman" w:eastAsia="Calibri" w:hAnsi="Times New Roman" w:cs="Times New Roman"/>
              </w:rPr>
            </w:pPr>
            <w:r w:rsidRPr="00F45EE6">
              <w:rPr>
                <w:rFonts w:ascii="Times New Roman" w:eastAsia="Calibri" w:hAnsi="Times New Roman" w:cs="Times New Roman"/>
                <w:b w:val="0"/>
              </w:rPr>
              <w:t>Caracterizar los niveles de material particulado (PM) , sílice, metales pesados y glifosato mientras se queman y cosechan campos de caña de azúcar</w:t>
            </w:r>
          </w:p>
        </w:tc>
      </w:tr>
    </w:tbl>
    <w:p w:rsidR="00A02556" w:rsidRDefault="00A02556" w:rsidP="00F45EE6">
      <w:pPr>
        <w:rPr>
          <w:rFonts w:ascii="Times New Roman" w:hAnsi="Times New Roman" w:cs="Times New Roman"/>
          <w:szCs w:val="24"/>
        </w:rPr>
      </w:pPr>
    </w:p>
    <w:p w:rsidR="00A02556" w:rsidRDefault="00A02556" w:rsidP="00F45EE6">
      <w:pPr>
        <w:rPr>
          <w:rFonts w:ascii="Times New Roman" w:hAnsi="Times New Roman" w:cs="Times New Roman"/>
          <w:szCs w:val="24"/>
        </w:rPr>
      </w:pPr>
    </w:p>
    <w:p w:rsidR="00A02556" w:rsidRDefault="00A02556" w:rsidP="00F45EE6">
      <w:pPr>
        <w:rPr>
          <w:rFonts w:ascii="Times New Roman" w:hAnsi="Times New Roman" w:cs="Times New Roman"/>
          <w:szCs w:val="24"/>
        </w:rPr>
      </w:pPr>
    </w:p>
    <w:p w:rsidR="00A02556" w:rsidRDefault="00A02556" w:rsidP="00F45EE6">
      <w:pPr>
        <w:rPr>
          <w:rFonts w:ascii="Times New Roman" w:hAnsi="Times New Roman" w:cs="Times New Roman"/>
          <w:szCs w:val="24"/>
        </w:rPr>
      </w:pPr>
    </w:p>
    <w:p w:rsidR="00F45EE6" w:rsidRPr="00987CED" w:rsidRDefault="00F45EE6" w:rsidP="004178E9">
      <w:pPr>
        <w:spacing w:line="240" w:lineRule="auto"/>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9</w:t>
      </w:r>
    </w:p>
    <w:p w:rsidR="00F45EE6" w:rsidRPr="00F45EE6" w:rsidRDefault="00F45EE6" w:rsidP="004178E9">
      <w:pPr>
        <w:spacing w:line="240" w:lineRule="auto"/>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F45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spacing w:line="360" w:lineRule="auto"/>
              <w:jc w:val="both"/>
              <w:rPr>
                <w:rFonts w:ascii="Times New Roman" w:eastAsia="Calibri" w:hAnsi="Times New Roman" w:cs="Times New Roman"/>
              </w:rPr>
            </w:pPr>
            <w:r w:rsidRPr="00F45EE6">
              <w:rPr>
                <w:rFonts w:ascii="Times New Roman" w:eastAsia="Calibri" w:hAnsi="Times New Roman" w:cs="Times New Roman"/>
              </w:rPr>
              <w:t>APORTES DEL DOCUMENTO RESPECTO AL GLIFOSATO</w:t>
            </w:r>
          </w:p>
        </w:tc>
      </w:tr>
      <w:tr w:rsidR="009201EF" w:rsidRPr="00287D58" w:rsidTr="00F45EE6">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5000" w:type="pct"/>
          </w:tcPr>
          <w:p w:rsidR="009201EF" w:rsidRPr="00F45EE6" w:rsidRDefault="009201EF" w:rsidP="009201EF">
            <w:pPr>
              <w:autoSpaceDE w:val="0"/>
              <w:autoSpaceDN w:val="0"/>
              <w:adjustRightInd w:val="0"/>
              <w:spacing w:line="360" w:lineRule="auto"/>
              <w:jc w:val="both"/>
              <w:rPr>
                <w:rFonts w:ascii="Times New Roman" w:eastAsia="Calibri" w:hAnsi="Times New Roman" w:cs="Times New Roman"/>
                <w:b w:val="0"/>
              </w:rPr>
            </w:pPr>
            <w:r w:rsidRPr="00F45EE6">
              <w:rPr>
                <w:rFonts w:ascii="Times New Roman" w:eastAsia="Calibri" w:hAnsi="Times New Roman" w:cs="Times New Roman"/>
                <w:b w:val="0"/>
              </w:rPr>
              <w:t>El estudio menciona respecto a sus investigaciones y a la citación de varios artículos respecto al glifosato que:</w:t>
            </w:r>
          </w:p>
          <w:p w:rsidR="009201EF" w:rsidRPr="00F45EE6"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F45EE6">
              <w:rPr>
                <w:rFonts w:ascii="Times New Roman" w:eastAsia="Calibri" w:hAnsi="Times New Roman" w:cs="Times New Roman"/>
                <w:b w:val="0"/>
              </w:rPr>
              <w:t>El glifosato es un químico potencialmente nefrotóxico que posiblemente contribuye con el riesgo de CKDu (enfermedad renal crónica de origen desconocido).</w:t>
            </w:r>
          </w:p>
          <w:p w:rsidR="009201EF" w:rsidRPr="00287D58"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rPr>
            </w:pPr>
            <w:r w:rsidRPr="00F45EE6">
              <w:rPr>
                <w:rFonts w:ascii="Times New Roman" w:eastAsia="Calibri" w:hAnsi="Times New Roman" w:cs="Times New Roman"/>
                <w:b w:val="0"/>
              </w:rPr>
              <w:t>Es importante evaluar si el aire es una vía potencial de exposición al herbicida ya que no se detectan mediciones de glifosato en el aire.</w:t>
            </w:r>
            <w:r w:rsidRPr="00287D58">
              <w:rPr>
                <w:rFonts w:ascii="Times New Roman" w:eastAsia="Calibri" w:hAnsi="Times New Roman" w:cs="Times New Roman"/>
              </w:rPr>
              <w:t xml:space="preserve"> </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F45EE6">
        <w:rPr>
          <w:rFonts w:ascii="Times New Roman" w:eastAsia="Calibri" w:hAnsi="Times New Roman" w:cs="Times New Roman"/>
        </w:rPr>
        <w:t xml:space="preserve"> International Journal of Environmental Research and Public Health, 2020</w:t>
      </w:r>
    </w:p>
    <w:p w:rsidR="00B02AC6" w:rsidRPr="00B02AC6" w:rsidRDefault="00287D58" w:rsidP="00287D58">
      <w:pPr>
        <w:pStyle w:val="Descripcin"/>
        <w:rPr>
          <w:rFonts w:ascii="Times New Roman" w:hAnsi="Times New Roman" w:cs="Times New Roman"/>
          <w:i w:val="0"/>
          <w:color w:val="auto"/>
          <w:sz w:val="22"/>
          <w:szCs w:val="22"/>
        </w:rPr>
      </w:pPr>
      <w:r w:rsidRPr="00B02AC6">
        <w:rPr>
          <w:rFonts w:ascii="Times New Roman" w:hAnsi="Times New Roman" w:cs="Times New Roman"/>
          <w:i w:val="0"/>
          <w:color w:val="auto"/>
          <w:sz w:val="22"/>
          <w:szCs w:val="22"/>
        </w:rPr>
        <w:t xml:space="preserve">Tabla C </w:t>
      </w:r>
      <w:r w:rsidR="000622C4" w:rsidRPr="00B02AC6">
        <w:rPr>
          <w:rFonts w:ascii="Times New Roman" w:hAnsi="Times New Roman" w:cs="Times New Roman"/>
          <w:i w:val="0"/>
          <w:color w:val="auto"/>
          <w:sz w:val="22"/>
          <w:szCs w:val="22"/>
        </w:rPr>
        <w:fldChar w:fldCharType="begin"/>
      </w:r>
      <w:r w:rsidR="000622C4" w:rsidRPr="00B02AC6">
        <w:rPr>
          <w:rFonts w:ascii="Times New Roman" w:hAnsi="Times New Roman" w:cs="Times New Roman"/>
          <w:i w:val="0"/>
          <w:color w:val="auto"/>
          <w:sz w:val="22"/>
          <w:szCs w:val="22"/>
        </w:rPr>
        <w:instrText xml:space="preserve"> SEQ Tabla_C \* ARABIC </w:instrText>
      </w:r>
      <w:r w:rsidR="000622C4" w:rsidRPr="00B02AC6">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10</w:t>
      </w:r>
      <w:r w:rsidR="000622C4" w:rsidRPr="00B02AC6">
        <w:rPr>
          <w:rFonts w:ascii="Times New Roman" w:hAnsi="Times New Roman" w:cs="Times New Roman"/>
          <w:i w:val="0"/>
          <w:color w:val="auto"/>
          <w:sz w:val="22"/>
          <w:szCs w:val="22"/>
        </w:rPr>
        <w:fldChar w:fldCharType="end"/>
      </w:r>
      <w:r w:rsidR="00467F8F" w:rsidRPr="00B02AC6">
        <w:rPr>
          <w:rFonts w:ascii="Times New Roman" w:hAnsi="Times New Roman" w:cs="Times New Roman"/>
          <w:i w:val="0"/>
          <w:color w:val="auto"/>
          <w:sz w:val="22"/>
          <w:szCs w:val="22"/>
        </w:rPr>
        <w:t xml:space="preserve">. </w:t>
      </w:r>
    </w:p>
    <w:p w:rsidR="00287D58" w:rsidRPr="00287D58" w:rsidRDefault="00467F8F"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10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F45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742C80" w:rsidRDefault="009201EF" w:rsidP="009201EF">
            <w:pPr>
              <w:spacing w:line="360" w:lineRule="auto"/>
              <w:jc w:val="both"/>
              <w:rPr>
                <w:rFonts w:ascii="Times New Roman" w:eastAsia="Calibri" w:hAnsi="Times New Roman" w:cs="Times New Roman"/>
              </w:rPr>
            </w:pPr>
            <w:r w:rsidRPr="00742C80">
              <w:rPr>
                <w:rFonts w:ascii="Times New Roman" w:eastAsia="Calibri" w:hAnsi="Times New Roman" w:cs="Times New Roman"/>
              </w:rPr>
              <w:t>TÍTULO</w:t>
            </w:r>
          </w:p>
        </w:tc>
      </w:tr>
      <w:tr w:rsidR="009201EF" w:rsidRPr="00287D58" w:rsidTr="00F45EE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42C80"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Toxicity of pesticides toward human immune cells U-937 and HL-60</w:t>
            </w:r>
          </w:p>
        </w:tc>
      </w:tr>
      <w:tr w:rsidR="009201EF" w:rsidRPr="00287D58" w:rsidTr="00F45EE6">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42C80" w:rsidRDefault="009201EF" w:rsidP="009201EF">
            <w:pPr>
              <w:autoSpaceDE w:val="0"/>
              <w:autoSpaceDN w:val="0"/>
              <w:adjustRightInd w:val="0"/>
              <w:spacing w:line="360" w:lineRule="auto"/>
              <w:jc w:val="both"/>
              <w:rPr>
                <w:rFonts w:ascii="Times New Roman" w:eastAsia="Calibri" w:hAnsi="Times New Roman" w:cs="Times New Roman"/>
                <w:lang w:val="en-US"/>
              </w:rPr>
            </w:pPr>
            <w:r w:rsidRPr="00742C80">
              <w:rPr>
                <w:rFonts w:ascii="Times New Roman" w:eastAsia="Calibri" w:hAnsi="Times New Roman" w:cs="Times New Roman"/>
                <w:lang w:val="en-US"/>
              </w:rPr>
              <w:t>RESUMEN</w:t>
            </w:r>
          </w:p>
        </w:tc>
      </w:tr>
      <w:tr w:rsidR="009201EF" w:rsidRPr="00287D58" w:rsidTr="00F45EE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42C80" w:rsidRDefault="009201EF" w:rsidP="00742C80">
            <w:pPr>
              <w:autoSpaceDE w:val="0"/>
              <w:autoSpaceDN w:val="0"/>
              <w:adjustRightInd w:val="0"/>
              <w:spacing w:line="360" w:lineRule="auto"/>
              <w:jc w:val="both"/>
              <w:rPr>
                <w:rFonts w:ascii="Times New Roman" w:eastAsia="Calibri" w:hAnsi="Times New Roman" w:cs="Times New Roman"/>
                <w:b w:val="0"/>
              </w:rPr>
            </w:pPr>
            <w:r w:rsidRPr="00742C80">
              <w:rPr>
                <w:rFonts w:ascii="Times New Roman" w:eastAsia="Calibri" w:hAnsi="Times New Roman" w:cs="Times New Roman"/>
                <w:b w:val="0"/>
              </w:rPr>
              <w:t xml:space="preserve">La industrialización del sector agrícola ha incrementado significativamente el uso de productos químicos como plaguicidas. Por tanto, la exposición a ellos es inevitable, lo que hace necesario evaluar su seguridad para los seres humanos a las dosis de exposición reales. Este artículo tiene como objetivo determinar la toxicidad de tres tipos de pesticidas hacia las células inmunitarias humanas (HL-60 y U-937): glifosato (GLY), deltametrina (DEL) y clorotalonil (CHL). Se evaluaron la viabilidad celular, la integridad de la membrana, la inducción de inflamación y la actividad antioxidante para determinar las diferencias en la respuesta celular a los </w:t>
            </w:r>
            <w:r w:rsidR="00586E3A" w:rsidRPr="00742C80">
              <w:rPr>
                <w:rFonts w:ascii="Times New Roman" w:eastAsia="Calibri" w:hAnsi="Times New Roman" w:cs="Times New Roman"/>
                <w:b w:val="0"/>
              </w:rPr>
              <w:t>agentes fitosanitarios</w:t>
            </w:r>
            <w:r w:rsidR="004E0F24" w:rsidRPr="00742C80">
              <w:rPr>
                <w:rFonts w:ascii="Times New Roman" w:eastAsia="Calibri" w:hAnsi="Times New Roman" w:cs="Times New Roman"/>
                <w:b w:val="0"/>
              </w:rPr>
              <w:t xml:space="preserve"> probados. En modelos experimentales, todas las sustancias probadas provocaron un aumento de la mortalidad de las células después de solo 24 h. El daño de la membrana celular se registró bajo influencias DEL y CHL. La mayor desintegración de la membrana celular se debió a la acción de 100 μg / mL DEL para U-937 y CHL a 1 μg / mL para HL-60. GLY a una concentración de 3.600 μg / mL causó una peroxidación significativa de los lípidos de las células U-937. Inflamación inducida por CHL en ambos tipos de células analizadas. DEL y GLY también indujeron actividad antioxidante en las células. Estos resultados llevan a la conclusión de que los plaguicidas probados actúan citotóxicamente sobre las células del sistema inmunológico humano en dosis a las que están expuestos tanto los agricultores como los consumidores.</w:t>
            </w:r>
          </w:p>
        </w:tc>
      </w:tr>
    </w:tbl>
    <w:p w:rsidR="004E0F24" w:rsidRDefault="004E0F24" w:rsidP="004E0F24">
      <w:pPr>
        <w:rPr>
          <w:rFonts w:ascii="Times New Roman" w:hAnsi="Times New Roman" w:cs="Times New Roman"/>
          <w:szCs w:val="24"/>
        </w:rPr>
      </w:pPr>
    </w:p>
    <w:p w:rsidR="004E0F24" w:rsidRPr="00987CED" w:rsidRDefault="004E0F24" w:rsidP="004178E9">
      <w:pPr>
        <w:spacing w:line="240" w:lineRule="auto"/>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10</w:t>
      </w:r>
    </w:p>
    <w:p w:rsidR="004178E9" w:rsidRPr="004178E9" w:rsidRDefault="004E0F24" w:rsidP="004178E9">
      <w:pPr>
        <w:spacing w:line="240" w:lineRule="auto"/>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10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742C80">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tcPr>
          <w:p w:rsidR="009201EF" w:rsidRPr="00742C80" w:rsidRDefault="009201EF" w:rsidP="009201EF">
            <w:pPr>
              <w:spacing w:line="360" w:lineRule="auto"/>
              <w:jc w:val="both"/>
              <w:rPr>
                <w:rFonts w:ascii="Times New Roman" w:eastAsia="Calibri" w:hAnsi="Times New Roman" w:cs="Times New Roman"/>
              </w:rPr>
            </w:pPr>
            <w:r w:rsidRPr="00742C80">
              <w:rPr>
                <w:rFonts w:ascii="Times New Roman" w:eastAsia="Calibri" w:hAnsi="Times New Roman" w:cs="Times New Roman"/>
              </w:rPr>
              <w:t>OBJETIVO</w:t>
            </w:r>
          </w:p>
        </w:tc>
      </w:tr>
      <w:tr w:rsidR="009201EF" w:rsidRPr="00287D58" w:rsidTr="00742C80">
        <w:trPr>
          <w:cnfStyle w:val="000000100000" w:firstRow="0" w:lastRow="0" w:firstColumn="0" w:lastColumn="0" w:oddVBand="0" w:evenVBand="0" w:oddHBand="1"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5000" w:type="pct"/>
          </w:tcPr>
          <w:p w:rsidR="009201EF" w:rsidRPr="00742C80" w:rsidRDefault="009201EF" w:rsidP="009201EF">
            <w:pPr>
              <w:autoSpaceDE w:val="0"/>
              <w:autoSpaceDN w:val="0"/>
              <w:adjustRightInd w:val="0"/>
              <w:spacing w:line="360" w:lineRule="auto"/>
              <w:jc w:val="both"/>
              <w:rPr>
                <w:rFonts w:ascii="Times New Roman" w:eastAsia="Calibri" w:hAnsi="Times New Roman" w:cs="Times New Roman"/>
                <w:b w:val="0"/>
              </w:rPr>
            </w:pPr>
            <w:r w:rsidRPr="00742C80">
              <w:rPr>
                <w:rFonts w:ascii="Times New Roman" w:eastAsia="Calibri" w:hAnsi="Times New Roman" w:cs="Times New Roman"/>
                <w:b w:val="0"/>
              </w:rPr>
              <w:t>Determinar la toxicidad de tres tipos de pesticidas hacia las células inmunitarias humanas (HL-60 y U-937): glifosato (GLY), deltametrina (DEL) y clorotalonil (CHL).</w:t>
            </w:r>
          </w:p>
        </w:tc>
      </w:tr>
      <w:tr w:rsidR="009201EF" w:rsidRPr="00287D58" w:rsidTr="00742C80">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42C80" w:rsidRDefault="009201EF" w:rsidP="009201EF">
            <w:pPr>
              <w:spacing w:line="360" w:lineRule="auto"/>
              <w:jc w:val="both"/>
              <w:rPr>
                <w:rFonts w:ascii="Times New Roman" w:eastAsia="Calibri" w:hAnsi="Times New Roman" w:cs="Times New Roman"/>
              </w:rPr>
            </w:pPr>
            <w:r w:rsidRPr="00742C80">
              <w:rPr>
                <w:rFonts w:ascii="Times New Roman" w:eastAsia="Calibri" w:hAnsi="Times New Roman" w:cs="Times New Roman"/>
              </w:rPr>
              <w:t>APORTES DEL DOCUMENTO RESPECTO AL GLIFOSATO</w:t>
            </w:r>
          </w:p>
        </w:tc>
      </w:tr>
      <w:tr w:rsidR="009201EF" w:rsidRPr="00287D58" w:rsidTr="00742C80">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5000" w:type="pct"/>
          </w:tcPr>
          <w:p w:rsidR="009201EF" w:rsidRPr="00742C80" w:rsidRDefault="009201EF" w:rsidP="009201EF">
            <w:pPr>
              <w:autoSpaceDE w:val="0"/>
              <w:autoSpaceDN w:val="0"/>
              <w:adjustRightInd w:val="0"/>
              <w:spacing w:line="360" w:lineRule="auto"/>
              <w:jc w:val="both"/>
              <w:rPr>
                <w:rFonts w:ascii="Times New Roman" w:eastAsia="Calibri" w:hAnsi="Times New Roman" w:cs="Times New Roman"/>
                <w:b w:val="0"/>
              </w:rPr>
            </w:pPr>
            <w:r w:rsidRPr="00742C80">
              <w:rPr>
                <w:rFonts w:ascii="Times New Roman" w:eastAsia="Calibri" w:hAnsi="Times New Roman" w:cs="Times New Roman"/>
                <w:b w:val="0"/>
              </w:rPr>
              <w:t>El reporte realizado en el documento acerca del glifosato es:</w:t>
            </w:r>
          </w:p>
          <w:p w:rsidR="009201EF" w:rsidRPr="00742C80"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742C80">
              <w:rPr>
                <w:rFonts w:ascii="Times New Roman" w:eastAsia="Calibri" w:hAnsi="Times New Roman" w:cs="Times New Roman"/>
                <w:b w:val="0"/>
              </w:rPr>
              <w:t>El glifosato es una sustancia clasificada como no tóxica, pero en concentraciones a las que se está expuesto de forma ocupacional en la agricultura es tóxico para las células placentarias y embrionarias de las personas.</w:t>
            </w:r>
          </w:p>
          <w:p w:rsidR="009201EF" w:rsidRPr="00742C80"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742C80">
              <w:rPr>
                <w:rFonts w:ascii="Times New Roman" w:eastAsia="Calibri" w:hAnsi="Times New Roman" w:cs="Times New Roman"/>
                <w:b w:val="0"/>
              </w:rPr>
              <w:t xml:space="preserve">La acción del glifosato en el organismo humano provoca una importante mortalidad celular expresada como daños en las mitocondrias </w:t>
            </w:r>
          </w:p>
          <w:p w:rsidR="009201EF" w:rsidRPr="00742C80"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742C80">
              <w:rPr>
                <w:rFonts w:ascii="Times New Roman" w:eastAsia="Calibri" w:hAnsi="Times New Roman" w:cs="Times New Roman"/>
                <w:b w:val="0"/>
              </w:rPr>
              <w:t xml:space="preserve">La exposición ocupacional al glifosato genera un fuerte estrés oxidativo y la activación de los mecanismos de defensa celular </w:t>
            </w:r>
          </w:p>
          <w:p w:rsidR="009201EF" w:rsidRPr="00742C80"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742C80">
              <w:rPr>
                <w:rFonts w:ascii="Times New Roman" w:eastAsia="Calibri" w:hAnsi="Times New Roman" w:cs="Times New Roman"/>
                <w:b w:val="0"/>
              </w:rPr>
              <w:t xml:space="preserve">Se ha demostrado que la exposición a este herbicida puede generar la muerte casi completa de las células de la vena primaria del cordón umbilical, del riñón embrionario y de la placenta. </w:t>
            </w:r>
          </w:p>
          <w:p w:rsidR="009201EF" w:rsidRPr="00742C80" w:rsidRDefault="009201EF" w:rsidP="009201EF">
            <w:pPr>
              <w:autoSpaceDE w:val="0"/>
              <w:autoSpaceDN w:val="0"/>
              <w:adjustRightInd w:val="0"/>
              <w:spacing w:line="360" w:lineRule="auto"/>
              <w:jc w:val="both"/>
              <w:rPr>
                <w:rFonts w:ascii="Times New Roman" w:eastAsia="Calibri" w:hAnsi="Times New Roman" w:cs="Times New Roman"/>
                <w:b w:val="0"/>
              </w:rPr>
            </w:pPr>
            <w:r w:rsidRPr="00742C80">
              <w:rPr>
                <w:rFonts w:ascii="Times New Roman" w:eastAsia="Calibri" w:hAnsi="Times New Roman" w:cs="Times New Roman"/>
                <w:b w:val="0"/>
              </w:rPr>
              <w:t>El documento declara al glifosato como una sustancia citotóxica para las células del sistema inmunológico humano, que pueden provocar pérdidas significativas en la actividad fisiológica de las células del sistema de defensa y, por tanto, debilitar todo el organismo.</w:t>
            </w:r>
          </w:p>
          <w:p w:rsidR="009201EF" w:rsidRPr="00742C80" w:rsidRDefault="009201EF" w:rsidP="009201EF">
            <w:pPr>
              <w:autoSpaceDE w:val="0"/>
              <w:autoSpaceDN w:val="0"/>
              <w:adjustRightInd w:val="0"/>
              <w:spacing w:line="360" w:lineRule="auto"/>
              <w:jc w:val="both"/>
              <w:rPr>
                <w:rFonts w:ascii="Times New Roman" w:eastAsia="Calibri" w:hAnsi="Times New Roman" w:cs="Times New Roman"/>
                <w:b w:val="0"/>
              </w:rPr>
            </w:pP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00742C80">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742C80">
        <w:rPr>
          <w:rFonts w:ascii="Times New Roman" w:eastAsia="Calibri" w:hAnsi="Times New Roman" w:cs="Times New Roman"/>
        </w:rPr>
        <w:t xml:space="preserve"> Environmental Science and Health, 2020</w:t>
      </w:r>
    </w:p>
    <w:p w:rsidR="00B02AC6" w:rsidRPr="00B02AC6" w:rsidRDefault="00287D58" w:rsidP="00287D58">
      <w:pPr>
        <w:pStyle w:val="Descripcin"/>
        <w:rPr>
          <w:rFonts w:ascii="Times New Roman" w:hAnsi="Times New Roman" w:cs="Times New Roman"/>
          <w:i w:val="0"/>
          <w:color w:val="auto"/>
          <w:sz w:val="22"/>
          <w:szCs w:val="22"/>
        </w:rPr>
      </w:pPr>
      <w:r w:rsidRPr="00B02AC6">
        <w:rPr>
          <w:rFonts w:ascii="Times New Roman" w:hAnsi="Times New Roman" w:cs="Times New Roman"/>
          <w:i w:val="0"/>
          <w:color w:val="auto"/>
          <w:sz w:val="22"/>
          <w:szCs w:val="22"/>
        </w:rPr>
        <w:t xml:space="preserve">Tabla C </w:t>
      </w:r>
      <w:r w:rsidR="000622C4" w:rsidRPr="00B02AC6">
        <w:rPr>
          <w:rFonts w:ascii="Times New Roman" w:hAnsi="Times New Roman" w:cs="Times New Roman"/>
          <w:i w:val="0"/>
          <w:color w:val="auto"/>
          <w:sz w:val="22"/>
          <w:szCs w:val="22"/>
        </w:rPr>
        <w:fldChar w:fldCharType="begin"/>
      </w:r>
      <w:r w:rsidR="000622C4" w:rsidRPr="00B02AC6">
        <w:rPr>
          <w:rFonts w:ascii="Times New Roman" w:hAnsi="Times New Roman" w:cs="Times New Roman"/>
          <w:i w:val="0"/>
          <w:color w:val="auto"/>
          <w:sz w:val="22"/>
          <w:szCs w:val="22"/>
        </w:rPr>
        <w:instrText xml:space="preserve"> SEQ Tabla_C \* ARABIC </w:instrText>
      </w:r>
      <w:r w:rsidR="000622C4" w:rsidRPr="00B02AC6">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11</w:t>
      </w:r>
      <w:r w:rsidR="000622C4" w:rsidRPr="00B02AC6">
        <w:rPr>
          <w:rFonts w:ascii="Times New Roman" w:hAnsi="Times New Roman" w:cs="Times New Roman"/>
          <w:i w:val="0"/>
          <w:color w:val="auto"/>
          <w:sz w:val="22"/>
          <w:szCs w:val="22"/>
        </w:rPr>
        <w:fldChar w:fldCharType="end"/>
      </w:r>
      <w:r w:rsidR="0055781A" w:rsidRPr="00B02AC6">
        <w:rPr>
          <w:rFonts w:ascii="Times New Roman" w:hAnsi="Times New Roman" w:cs="Times New Roman"/>
          <w:i w:val="0"/>
          <w:color w:val="auto"/>
          <w:sz w:val="22"/>
          <w:szCs w:val="22"/>
        </w:rPr>
        <w:t xml:space="preserve">. </w:t>
      </w:r>
    </w:p>
    <w:p w:rsidR="009201EF" w:rsidRPr="00287D58" w:rsidRDefault="0055781A"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11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E63CA6">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5000" w:type="pct"/>
          </w:tcPr>
          <w:p w:rsidR="009201EF" w:rsidRPr="00E63CA6" w:rsidRDefault="009201EF" w:rsidP="009201EF">
            <w:pPr>
              <w:spacing w:line="360" w:lineRule="auto"/>
              <w:jc w:val="both"/>
              <w:rPr>
                <w:rFonts w:ascii="Times New Roman" w:eastAsia="Calibri" w:hAnsi="Times New Roman" w:cs="Times New Roman"/>
              </w:rPr>
            </w:pPr>
            <w:r w:rsidRPr="00E63CA6">
              <w:rPr>
                <w:rFonts w:ascii="Times New Roman" w:eastAsia="Calibri" w:hAnsi="Times New Roman" w:cs="Times New Roman"/>
              </w:rPr>
              <w:t>TÍTULO</w:t>
            </w:r>
          </w:p>
        </w:tc>
      </w:tr>
      <w:tr w:rsidR="009201EF" w:rsidRPr="00287D58" w:rsidTr="00E63CA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E63CA6" w:rsidRDefault="00E63CA6" w:rsidP="009201EF">
            <w:pPr>
              <w:autoSpaceDE w:val="0"/>
              <w:autoSpaceDN w:val="0"/>
              <w:adjustRightInd w:val="0"/>
              <w:spacing w:line="360" w:lineRule="auto"/>
              <w:jc w:val="both"/>
              <w:rPr>
                <w:rFonts w:ascii="Times New Roman" w:eastAsia="Calibri" w:hAnsi="Times New Roman" w:cs="Times New Roman"/>
                <w:b w:val="0"/>
              </w:rPr>
            </w:pPr>
            <w:r w:rsidRPr="00865D8F">
              <w:rPr>
                <w:rFonts w:ascii="Times New Roman" w:eastAsia="Calibri" w:hAnsi="Times New Roman" w:cs="Times New Roman"/>
                <w:b w:val="0"/>
              </w:rPr>
              <w:t>Herbicide biomonitoring in agricultural workers in Valle del Mayo, Sonora Mexico</w:t>
            </w:r>
          </w:p>
        </w:tc>
      </w:tr>
      <w:tr w:rsidR="009201EF" w:rsidRPr="00287D58" w:rsidTr="00E63CA6">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E63CA6" w:rsidRDefault="009201EF" w:rsidP="009201EF">
            <w:pPr>
              <w:autoSpaceDE w:val="0"/>
              <w:autoSpaceDN w:val="0"/>
              <w:adjustRightInd w:val="0"/>
              <w:spacing w:line="360" w:lineRule="auto"/>
              <w:jc w:val="both"/>
              <w:rPr>
                <w:rFonts w:ascii="Times New Roman" w:eastAsia="Calibri" w:hAnsi="Times New Roman" w:cs="Times New Roman"/>
              </w:rPr>
            </w:pPr>
            <w:r w:rsidRPr="00E63CA6">
              <w:rPr>
                <w:rFonts w:ascii="Times New Roman" w:eastAsia="Calibri" w:hAnsi="Times New Roman" w:cs="Times New Roman"/>
              </w:rPr>
              <w:t>RESUMEN</w:t>
            </w:r>
          </w:p>
        </w:tc>
      </w:tr>
      <w:tr w:rsidR="009201EF" w:rsidRPr="00287D58" w:rsidTr="00E63CA6">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E63CA6" w:rsidRDefault="009201EF" w:rsidP="004178E9">
            <w:pPr>
              <w:autoSpaceDE w:val="0"/>
              <w:autoSpaceDN w:val="0"/>
              <w:adjustRightInd w:val="0"/>
              <w:spacing w:line="360" w:lineRule="auto"/>
              <w:jc w:val="both"/>
              <w:rPr>
                <w:rFonts w:ascii="Times New Roman" w:eastAsia="Calibri" w:hAnsi="Times New Roman" w:cs="Times New Roman"/>
                <w:b w:val="0"/>
              </w:rPr>
            </w:pPr>
            <w:r w:rsidRPr="00E63CA6">
              <w:rPr>
                <w:rFonts w:ascii="Times New Roman" w:eastAsia="Calibri" w:hAnsi="Times New Roman" w:cs="Times New Roman"/>
                <w:b w:val="0"/>
              </w:rPr>
              <w:t>El Valle del Mayo es una importante zona agrícola en el noroeste de México donde se utilizan hasta 20,000 L de una mezcla compuesta de glifosato y tordón en desagües y canales. Este estudio se realizó con el fin de evaluar el daño celular causado por el glifosato, el ácido aminometilfosfónico (AMPA) y el picloram en trabajadores agrícolas. El biomon</w:t>
            </w:r>
            <w:r w:rsidR="004178E9">
              <w:rPr>
                <w:rFonts w:ascii="Times New Roman" w:eastAsia="Calibri" w:hAnsi="Times New Roman" w:cs="Times New Roman"/>
                <w:b w:val="0"/>
              </w:rPr>
              <w:t>itoreo se realizó mediante la cuantificación de herbicidas en orina mediante HPLC (cromatogradía líquida de alta resolución)</w:t>
            </w:r>
          </w:p>
        </w:tc>
      </w:tr>
    </w:tbl>
    <w:tbl>
      <w:tblPr>
        <w:tblStyle w:val="Tabladecuadrcula2-nfasis3"/>
        <w:tblW w:w="0" w:type="auto"/>
        <w:tblLook w:val="04A0" w:firstRow="1" w:lastRow="0" w:firstColumn="1" w:lastColumn="0" w:noHBand="0" w:noVBand="1"/>
      </w:tblPr>
      <w:tblGrid>
        <w:gridCol w:w="8828"/>
      </w:tblGrid>
      <w:tr w:rsidR="00FE237D" w:rsidTr="00FE23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FE237D" w:rsidRPr="00FE237D" w:rsidRDefault="00FE237D" w:rsidP="00FE237D">
            <w:pPr>
              <w:rPr>
                <w:rFonts w:ascii="Times New Roman" w:hAnsi="Times New Roman" w:cs="Times New Roman"/>
                <w:b w:val="0"/>
                <w:szCs w:val="24"/>
              </w:rPr>
            </w:pPr>
            <w:r w:rsidRPr="00FE237D">
              <w:rPr>
                <w:rFonts w:ascii="Times New Roman" w:hAnsi="Times New Roman" w:cs="Times New Roman"/>
                <w:b w:val="0"/>
                <w:szCs w:val="24"/>
              </w:rPr>
              <w:lastRenderedPageBreak/>
              <w:t>Continuaci</w:t>
            </w:r>
            <w:r>
              <w:rPr>
                <w:rFonts w:ascii="Times New Roman" w:hAnsi="Times New Roman" w:cs="Times New Roman"/>
                <w:b w:val="0"/>
                <w:szCs w:val="24"/>
              </w:rPr>
              <w:t>ón Tabla C 11</w:t>
            </w:r>
          </w:p>
          <w:p w:rsidR="00FE237D" w:rsidRPr="00FE237D" w:rsidRDefault="00FE237D" w:rsidP="00FE237D">
            <w:pPr>
              <w:rPr>
                <w:rFonts w:ascii="Times New Roman" w:hAnsi="Times New Roman" w:cs="Times New Roman"/>
                <w:b w:val="0"/>
                <w:szCs w:val="24"/>
              </w:rPr>
            </w:pPr>
          </w:p>
          <w:p w:rsidR="00FE237D" w:rsidRDefault="00FE237D" w:rsidP="004178E9">
            <w:pPr>
              <w:rPr>
                <w:rFonts w:ascii="Times New Roman" w:hAnsi="Times New Roman" w:cs="Times New Roman"/>
                <w:b w:val="0"/>
                <w:i/>
                <w:szCs w:val="24"/>
              </w:rPr>
            </w:pPr>
            <w:r w:rsidRPr="00FE237D">
              <w:rPr>
                <w:rFonts w:ascii="Times New Roman" w:hAnsi="Times New Roman" w:cs="Times New Roman"/>
                <w:b w:val="0"/>
                <w:i/>
                <w:szCs w:val="24"/>
              </w:rPr>
              <w:t>Ex</w:t>
            </w:r>
            <w:r>
              <w:rPr>
                <w:rFonts w:ascii="Times New Roman" w:hAnsi="Times New Roman" w:cs="Times New Roman"/>
                <w:b w:val="0"/>
                <w:i/>
                <w:szCs w:val="24"/>
              </w:rPr>
              <w:t>tracción información artículo 11</w:t>
            </w:r>
          </w:p>
          <w:p w:rsidR="004178E9" w:rsidRPr="004178E9" w:rsidRDefault="004178E9" w:rsidP="004178E9">
            <w:pPr>
              <w:rPr>
                <w:rFonts w:ascii="Times New Roman" w:hAnsi="Times New Roman" w:cs="Times New Roman"/>
                <w:b w:val="0"/>
                <w:i/>
                <w:szCs w:val="24"/>
              </w:rPr>
            </w:pPr>
          </w:p>
        </w:tc>
      </w:tr>
      <w:tr w:rsidR="00FE237D" w:rsidTr="00FE23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FE237D" w:rsidRPr="00FE237D" w:rsidRDefault="00FE237D" w:rsidP="00FE237D">
            <w:pPr>
              <w:pStyle w:val="Descripcin"/>
              <w:spacing w:line="360" w:lineRule="auto"/>
              <w:jc w:val="both"/>
              <w:rPr>
                <w:rFonts w:ascii="Times New Roman" w:hAnsi="Times New Roman" w:cs="Times New Roman"/>
                <w:b w:val="0"/>
                <w:i w:val="0"/>
                <w:color w:val="auto"/>
                <w:sz w:val="22"/>
                <w:szCs w:val="22"/>
              </w:rPr>
            </w:pPr>
            <w:r w:rsidRPr="00FE237D">
              <w:rPr>
                <w:rFonts w:ascii="Times New Roman" w:hAnsi="Times New Roman" w:cs="Times New Roman"/>
                <w:b w:val="0"/>
                <w:i w:val="0"/>
                <w:color w:val="auto"/>
                <w:sz w:val="22"/>
                <w:szCs w:val="22"/>
              </w:rPr>
              <w:t>para luego evaluar el daño celular en personas expuestas mediante una evaluación de micronúcleos y proliferación celular en cultivos de linfocitos. Las muestras de orina (n = 30) han mostrado una concentración de hasta 10,25 μg / L de picloram y 2,23 μg / L de AMPA; no se informaron muestras positivas para glifosato. El cálculo de la dosis externa revela que los trabajadores agrícolas ingieren hasta 146 mg / kg / día; sin embargo, esta concentración no supera los límites permitidos internacionalmente. En cuanto a los resultados de la prueba de micronúcleos, el 53% de los trabajadores mostró daño celular, y la prueba del índice de división nuclear informó que hubo una diferencia significativa (P &lt;0.05) entre la población expuesta y la control, lo que indicó que el tiempo de exposición a los pesticidas en los habitantes del Valle del Mayo puede inducir alteraciones que pueden ocasionar daños crónicos.</w:t>
            </w:r>
          </w:p>
        </w:tc>
      </w:tr>
      <w:tr w:rsidR="00FE237D" w:rsidTr="00FE237D">
        <w:tc>
          <w:tcPr>
            <w:cnfStyle w:val="001000000000" w:firstRow="0" w:lastRow="0" w:firstColumn="1" w:lastColumn="0" w:oddVBand="0" w:evenVBand="0" w:oddHBand="0" w:evenHBand="0" w:firstRowFirstColumn="0" w:firstRowLastColumn="0" w:lastRowFirstColumn="0" w:lastRowLastColumn="0"/>
            <w:tcW w:w="8828" w:type="dxa"/>
          </w:tcPr>
          <w:p w:rsidR="00FE237D" w:rsidRPr="004178E9" w:rsidRDefault="00FE237D" w:rsidP="00FE237D">
            <w:pPr>
              <w:pStyle w:val="Descripcin"/>
              <w:spacing w:line="360" w:lineRule="auto"/>
              <w:jc w:val="both"/>
              <w:rPr>
                <w:rFonts w:ascii="Times New Roman" w:hAnsi="Times New Roman" w:cs="Times New Roman"/>
                <w:b w:val="0"/>
                <w:i w:val="0"/>
                <w:color w:val="auto"/>
                <w:sz w:val="22"/>
                <w:szCs w:val="22"/>
              </w:rPr>
            </w:pPr>
            <w:r w:rsidRPr="004178E9">
              <w:rPr>
                <w:rFonts w:ascii="Times New Roman" w:eastAsia="Calibri" w:hAnsi="Times New Roman" w:cs="Times New Roman"/>
                <w:i w:val="0"/>
                <w:color w:val="auto"/>
                <w:sz w:val="22"/>
                <w:szCs w:val="22"/>
              </w:rPr>
              <w:t>OBJETIVO</w:t>
            </w:r>
          </w:p>
        </w:tc>
      </w:tr>
      <w:tr w:rsidR="00FE237D" w:rsidTr="00FE23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FE237D" w:rsidRPr="00FE237D" w:rsidRDefault="004178E9" w:rsidP="00FE237D">
            <w:pPr>
              <w:pStyle w:val="Descripcin"/>
              <w:spacing w:line="360" w:lineRule="auto"/>
              <w:jc w:val="both"/>
              <w:rPr>
                <w:rFonts w:ascii="Times New Roman" w:hAnsi="Times New Roman" w:cs="Times New Roman"/>
                <w:b w:val="0"/>
                <w:i w:val="0"/>
                <w:color w:val="auto"/>
                <w:sz w:val="22"/>
                <w:szCs w:val="22"/>
              </w:rPr>
            </w:pPr>
            <w:r>
              <w:rPr>
                <w:rFonts w:ascii="Times New Roman" w:eastAsia="Calibri" w:hAnsi="Times New Roman" w:cs="Times New Roman"/>
                <w:b w:val="0"/>
                <w:i w:val="0"/>
                <w:color w:val="auto"/>
                <w:sz w:val="22"/>
                <w:szCs w:val="22"/>
              </w:rPr>
              <w:t>E</w:t>
            </w:r>
            <w:r w:rsidR="00FE237D" w:rsidRPr="004178E9">
              <w:rPr>
                <w:rFonts w:ascii="Times New Roman" w:eastAsia="Calibri" w:hAnsi="Times New Roman" w:cs="Times New Roman"/>
                <w:b w:val="0"/>
                <w:i w:val="0"/>
                <w:color w:val="auto"/>
                <w:sz w:val="22"/>
                <w:szCs w:val="22"/>
              </w:rPr>
              <w:t>valuar el daño celular causado por el glifosato, el ácido aminometilfosfónico (AMPA) y el picloram en trabajadores agrícolas</w:t>
            </w:r>
            <w:r w:rsidR="00FE237D" w:rsidRPr="00FE237D">
              <w:rPr>
                <w:rFonts w:ascii="Times New Roman" w:eastAsia="Calibri" w:hAnsi="Times New Roman" w:cs="Times New Roman"/>
                <w:b w:val="0"/>
                <w:color w:val="auto"/>
                <w:sz w:val="22"/>
                <w:szCs w:val="22"/>
              </w:rPr>
              <w:t>.</w:t>
            </w:r>
          </w:p>
        </w:tc>
      </w:tr>
      <w:tr w:rsidR="00FE237D" w:rsidTr="00FE237D">
        <w:tc>
          <w:tcPr>
            <w:cnfStyle w:val="001000000000" w:firstRow="0" w:lastRow="0" w:firstColumn="1" w:lastColumn="0" w:oddVBand="0" w:evenVBand="0" w:oddHBand="0" w:evenHBand="0" w:firstRowFirstColumn="0" w:firstRowLastColumn="0" w:lastRowFirstColumn="0" w:lastRowLastColumn="0"/>
            <w:tcW w:w="8828" w:type="dxa"/>
          </w:tcPr>
          <w:p w:rsidR="00FE237D" w:rsidRPr="004178E9" w:rsidRDefault="00FE237D" w:rsidP="00FE237D">
            <w:pPr>
              <w:pStyle w:val="Descripcin"/>
              <w:spacing w:line="360" w:lineRule="auto"/>
              <w:jc w:val="both"/>
              <w:rPr>
                <w:rFonts w:ascii="Times New Roman" w:hAnsi="Times New Roman" w:cs="Times New Roman"/>
                <w:b w:val="0"/>
                <w:i w:val="0"/>
                <w:color w:val="auto"/>
                <w:sz w:val="22"/>
                <w:szCs w:val="22"/>
              </w:rPr>
            </w:pPr>
            <w:r w:rsidRPr="004178E9">
              <w:rPr>
                <w:rFonts w:ascii="Times New Roman" w:eastAsia="Calibri" w:hAnsi="Times New Roman" w:cs="Times New Roman"/>
                <w:i w:val="0"/>
                <w:color w:val="auto"/>
                <w:sz w:val="22"/>
                <w:szCs w:val="22"/>
              </w:rPr>
              <w:t>APORTES DEL DOCUMENTO RESPECTO AL GLIFOSATO</w:t>
            </w:r>
          </w:p>
        </w:tc>
      </w:tr>
      <w:tr w:rsidR="00FE237D" w:rsidTr="00FE23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FE237D" w:rsidRPr="004178E9" w:rsidRDefault="00FE237D" w:rsidP="00FE237D">
            <w:pPr>
              <w:autoSpaceDE w:val="0"/>
              <w:autoSpaceDN w:val="0"/>
              <w:adjustRightInd w:val="0"/>
              <w:spacing w:line="360" w:lineRule="auto"/>
              <w:jc w:val="both"/>
              <w:rPr>
                <w:rFonts w:ascii="Times New Roman" w:eastAsia="Calibri" w:hAnsi="Times New Roman" w:cs="Times New Roman"/>
                <w:b w:val="0"/>
              </w:rPr>
            </w:pPr>
            <w:r w:rsidRPr="004178E9">
              <w:rPr>
                <w:rFonts w:ascii="Times New Roman" w:eastAsia="Calibri" w:hAnsi="Times New Roman" w:cs="Times New Roman"/>
                <w:b w:val="0"/>
              </w:rPr>
              <w:t>El documento a partir de algunas citaciones, realiza las siguientes afirmaciones respecto al glifosato:</w:t>
            </w:r>
          </w:p>
          <w:p w:rsidR="00FE237D" w:rsidRPr="004178E9" w:rsidRDefault="00FE237D" w:rsidP="00FE237D">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4178E9">
              <w:rPr>
                <w:rFonts w:ascii="Times New Roman" w:eastAsia="Calibri" w:hAnsi="Times New Roman" w:cs="Times New Roman"/>
                <w:b w:val="0"/>
              </w:rPr>
              <w:t>Se ha demostrado que el glifosato y su metabolito ácido aminometilfosfónico (AMPA) producen daños a la salud</w:t>
            </w:r>
          </w:p>
          <w:p w:rsidR="00FE237D" w:rsidRPr="00FE237D" w:rsidRDefault="00FE237D" w:rsidP="00FE237D">
            <w:pPr>
              <w:pStyle w:val="Descripcin"/>
              <w:spacing w:line="360" w:lineRule="auto"/>
              <w:jc w:val="both"/>
              <w:rPr>
                <w:rFonts w:ascii="Times New Roman" w:hAnsi="Times New Roman" w:cs="Times New Roman"/>
                <w:b w:val="0"/>
                <w:i w:val="0"/>
                <w:color w:val="auto"/>
                <w:sz w:val="22"/>
                <w:szCs w:val="22"/>
              </w:rPr>
            </w:pPr>
            <w:r w:rsidRPr="004178E9">
              <w:rPr>
                <w:rFonts w:ascii="Times New Roman" w:eastAsia="Calibri" w:hAnsi="Times New Roman" w:cs="Times New Roman"/>
                <w:b w:val="0"/>
                <w:i w:val="0"/>
                <w:color w:val="auto"/>
                <w:sz w:val="22"/>
                <w:szCs w:val="22"/>
              </w:rPr>
              <w:t>El glifosato es unos de los herbicidas con gran controversia respecto a su uso ya que se ha relacionado con efectos citotóxicos, disruptores endocrinos, inmunotoxigénicos, genotóxicos y cancerígenos que pueden derivar en problemas congénitos y del neurodesarrollo, enfermesas de Alzheimer, Parkinson, síndrome metabólico, enfermedad tiroidea, obesidad, diabetes mellitus, hipertensión, nefropatía, neumopatías y varios tipos de cáncer.</w:t>
            </w:r>
          </w:p>
        </w:tc>
      </w:tr>
    </w:tbl>
    <w:p w:rsidR="004178E9" w:rsidRPr="00287D58" w:rsidRDefault="004178E9" w:rsidP="004178E9">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tomado de la revista </w:t>
      </w:r>
      <w:r w:rsidRPr="00B10985">
        <w:rPr>
          <w:rFonts w:ascii="Times New Roman" w:eastAsia="Times New Roman" w:hAnsi="Times New Roman" w:cs="Times New Roman"/>
          <w:color w:val="000000"/>
          <w:lang w:eastAsia="es-CO"/>
        </w:rPr>
        <w:t>Environmental Science and Pollution Research</w:t>
      </w:r>
      <w:r>
        <w:rPr>
          <w:rFonts w:ascii="Times New Roman" w:eastAsia="Times New Roman" w:hAnsi="Times New Roman" w:cs="Times New Roman"/>
          <w:color w:val="000000"/>
          <w:lang w:eastAsia="es-CO"/>
        </w:rPr>
        <w:t>, 2020</w:t>
      </w:r>
    </w:p>
    <w:p w:rsidR="004178E9" w:rsidRDefault="004178E9" w:rsidP="00287D58">
      <w:pPr>
        <w:pStyle w:val="Descripcin"/>
        <w:rPr>
          <w:rFonts w:ascii="Times New Roman" w:hAnsi="Times New Roman" w:cs="Times New Roman"/>
          <w:i w:val="0"/>
          <w:color w:val="auto"/>
          <w:sz w:val="22"/>
          <w:szCs w:val="22"/>
        </w:rPr>
      </w:pPr>
    </w:p>
    <w:p w:rsidR="00B02AC6" w:rsidRPr="00B02AC6" w:rsidRDefault="00287D58" w:rsidP="00287D58">
      <w:pPr>
        <w:pStyle w:val="Descripcin"/>
        <w:rPr>
          <w:rFonts w:ascii="Times New Roman" w:hAnsi="Times New Roman" w:cs="Times New Roman"/>
          <w:i w:val="0"/>
          <w:color w:val="auto"/>
          <w:sz w:val="22"/>
          <w:szCs w:val="22"/>
        </w:rPr>
      </w:pPr>
      <w:r w:rsidRPr="00B02AC6">
        <w:rPr>
          <w:rFonts w:ascii="Times New Roman" w:hAnsi="Times New Roman" w:cs="Times New Roman"/>
          <w:i w:val="0"/>
          <w:color w:val="auto"/>
          <w:sz w:val="22"/>
          <w:szCs w:val="22"/>
        </w:rPr>
        <w:t xml:space="preserve">Tabla C </w:t>
      </w:r>
      <w:r w:rsidR="000622C4" w:rsidRPr="00B02AC6">
        <w:rPr>
          <w:rFonts w:ascii="Times New Roman" w:hAnsi="Times New Roman" w:cs="Times New Roman"/>
          <w:i w:val="0"/>
          <w:color w:val="auto"/>
          <w:sz w:val="22"/>
          <w:szCs w:val="22"/>
        </w:rPr>
        <w:fldChar w:fldCharType="begin"/>
      </w:r>
      <w:r w:rsidR="000622C4" w:rsidRPr="00B02AC6">
        <w:rPr>
          <w:rFonts w:ascii="Times New Roman" w:hAnsi="Times New Roman" w:cs="Times New Roman"/>
          <w:i w:val="0"/>
          <w:color w:val="auto"/>
          <w:sz w:val="22"/>
          <w:szCs w:val="22"/>
        </w:rPr>
        <w:instrText xml:space="preserve"> SEQ Tabla_C \* ARABIC </w:instrText>
      </w:r>
      <w:r w:rsidR="000622C4" w:rsidRPr="00B02AC6">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12</w:t>
      </w:r>
      <w:r w:rsidR="000622C4" w:rsidRPr="00B02AC6">
        <w:rPr>
          <w:rFonts w:ascii="Times New Roman" w:hAnsi="Times New Roman" w:cs="Times New Roman"/>
          <w:i w:val="0"/>
          <w:color w:val="auto"/>
          <w:sz w:val="22"/>
          <w:szCs w:val="22"/>
        </w:rPr>
        <w:fldChar w:fldCharType="end"/>
      </w:r>
      <w:r w:rsidR="0055781A" w:rsidRPr="00B02AC6">
        <w:rPr>
          <w:rFonts w:ascii="Times New Roman" w:hAnsi="Times New Roman" w:cs="Times New Roman"/>
          <w:i w:val="0"/>
          <w:color w:val="auto"/>
          <w:sz w:val="22"/>
          <w:szCs w:val="22"/>
        </w:rPr>
        <w:t xml:space="preserve">. </w:t>
      </w:r>
    </w:p>
    <w:p w:rsidR="00287D58" w:rsidRPr="00287D58" w:rsidRDefault="0055781A"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12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AC6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AC67AD" w:rsidRDefault="009201EF" w:rsidP="009201EF">
            <w:pPr>
              <w:spacing w:line="360" w:lineRule="auto"/>
              <w:jc w:val="both"/>
              <w:rPr>
                <w:rFonts w:ascii="Times New Roman" w:eastAsia="Calibri" w:hAnsi="Times New Roman" w:cs="Times New Roman"/>
              </w:rPr>
            </w:pPr>
            <w:r w:rsidRPr="00AC67AD">
              <w:rPr>
                <w:rFonts w:ascii="Times New Roman" w:eastAsia="Calibri" w:hAnsi="Times New Roman" w:cs="Times New Roman"/>
              </w:rPr>
              <w:lastRenderedPageBreak/>
              <w:t>TÍTULO</w:t>
            </w:r>
          </w:p>
        </w:tc>
      </w:tr>
      <w:tr w:rsidR="009201EF" w:rsidRPr="00287D58" w:rsidTr="00AC67A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AC67AD"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Biological variation in kidney injury and kidney function biomarkers among farmers in Lamphun province, Thailand</w:t>
            </w:r>
          </w:p>
        </w:tc>
      </w:tr>
      <w:tr w:rsidR="009201EF" w:rsidRPr="00287D58" w:rsidTr="00AC67AD">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AC67AD" w:rsidRDefault="009201EF" w:rsidP="009201EF">
            <w:pPr>
              <w:autoSpaceDE w:val="0"/>
              <w:autoSpaceDN w:val="0"/>
              <w:adjustRightInd w:val="0"/>
              <w:spacing w:line="360" w:lineRule="auto"/>
              <w:jc w:val="both"/>
              <w:rPr>
                <w:rFonts w:ascii="Times New Roman" w:eastAsia="Calibri" w:hAnsi="Times New Roman" w:cs="Times New Roman"/>
                <w:lang w:val="en-US"/>
              </w:rPr>
            </w:pPr>
            <w:r w:rsidRPr="00AC67AD">
              <w:rPr>
                <w:rFonts w:ascii="Times New Roman" w:eastAsia="Calibri" w:hAnsi="Times New Roman" w:cs="Times New Roman"/>
                <w:lang w:val="en-US"/>
              </w:rPr>
              <w:t>RESUMEN</w:t>
            </w:r>
          </w:p>
        </w:tc>
      </w:tr>
      <w:tr w:rsidR="009201EF" w:rsidRPr="00287D58" w:rsidTr="00AC67A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AC67AD" w:rsidRDefault="009201EF" w:rsidP="009201EF">
            <w:pPr>
              <w:autoSpaceDE w:val="0"/>
              <w:autoSpaceDN w:val="0"/>
              <w:adjustRightInd w:val="0"/>
              <w:spacing w:line="360" w:lineRule="auto"/>
              <w:jc w:val="both"/>
              <w:rPr>
                <w:rFonts w:ascii="Times New Roman" w:eastAsia="Calibri" w:hAnsi="Times New Roman" w:cs="Times New Roman"/>
                <w:b w:val="0"/>
              </w:rPr>
            </w:pPr>
            <w:r w:rsidRPr="00AC67AD">
              <w:rPr>
                <w:rFonts w:ascii="Times New Roman" w:eastAsia="Calibri" w:hAnsi="Times New Roman" w:cs="Times New Roman"/>
                <w:b w:val="0"/>
              </w:rPr>
              <w:t>La exposición frecuente y prolongada a plaguicidas puede provocar una lesión renal aguda y las subsiguientes enfermedades renales crónicas. En este estudio, nuestro objetivo fue investigar la correlación entre la lesión renal, los biomarcadores de la función renal y el uso de pesticidas en agricultores del distrito de Pasang, provincia de Lamphun, Tailandia. Se realizó un estudio transversal en 59 agricultores expuestos ocupacionalmente a varios tipos de pesticidas. Los niveles de lipocalina asociada a gelatinasa de neutrófilos en orina (uNGAL), creatinina sérica (sCr), relación microalbúmina / creatinina en orina (ACR), cistatina C sérica (sCys-C), tasa de filtración glomerular estimada (eGFR) e intensidad de exposición Se evaluaron el índice (EII). La correlación de Spearman y un análisis de regresión lineal se llevaron a cabo para investigar la asociación entre edad, uso de pesticidas, EII, marcadores de lesión renal, y biomarcadores de función renal. El pesticida más utilizado en esta área de estudio fue el glifosato, seguido del paraquat y la iprodiona. Los niveles de NGAL en orina mostraron una correlación significativa con los niveles de sCys-C, EII y eGFR Cr-Cys. Además, los niveles de sCr se asociaron con el uso de glifosato (B = 0.08) y EII (B = 0.01). En conclusión, es probable que la exposición laboral a plaguicidas esté relacionada con lesiones y disfunciones renales. El estado de la mezcla de plaguicidas, el método de aplicación de plaguicidas, el estado de reparación del equipo y el uso de equipo de protección personal (PPE) están involucrados en los cambios en los marcadores renales. los niveles de sCr se asociaron con el uso de glifosato (B = 0.08) y EII (B = 0.01). En conclusión, es probable que la exposición laboral a plaguicidas esté relacionada con lesiones y disfunciones renales. El estado de la mezcla de plaguicidas, el método de aplicación de plaguicidas, el estado de reparación del equipo y el uso de equipo de protección personal (PPE) están involucrados en los cambios en los marcadores renales. Los niveles de sCr se asociaron con el uso de glifosato (B = 0.08) y EII (B = 0.01). En conclusión, es probable que la exposición laboral a plaguicidas esté relacionada con lesiones y disfunciones renales. El estado de la mezcla de plaguicidas, el método de aplicación de plaguicidas, el estado de reparación del equipo y el uso de equipo de protección personal (PPE) están involucrados en los cambios en los marcadores renales.</w:t>
            </w:r>
          </w:p>
        </w:tc>
      </w:tr>
      <w:tr w:rsidR="009201EF" w:rsidRPr="00287D58" w:rsidTr="00AC67AD">
        <w:trPr>
          <w:trHeight w:val="269"/>
        </w:trPr>
        <w:tc>
          <w:tcPr>
            <w:cnfStyle w:val="001000000000" w:firstRow="0" w:lastRow="0" w:firstColumn="1" w:lastColumn="0" w:oddVBand="0" w:evenVBand="0" w:oddHBand="0" w:evenHBand="0" w:firstRowFirstColumn="0" w:firstRowLastColumn="0" w:lastRowFirstColumn="0" w:lastRowLastColumn="0"/>
            <w:tcW w:w="5000" w:type="pct"/>
          </w:tcPr>
          <w:p w:rsidR="009201EF" w:rsidRPr="00AC67AD" w:rsidRDefault="009201EF" w:rsidP="009201EF">
            <w:pPr>
              <w:spacing w:line="360" w:lineRule="auto"/>
              <w:jc w:val="both"/>
              <w:rPr>
                <w:rFonts w:ascii="Times New Roman" w:eastAsia="Calibri" w:hAnsi="Times New Roman" w:cs="Times New Roman"/>
              </w:rPr>
            </w:pPr>
            <w:r w:rsidRPr="00AC67AD">
              <w:rPr>
                <w:rFonts w:ascii="Times New Roman" w:eastAsia="Calibri" w:hAnsi="Times New Roman" w:cs="Times New Roman"/>
              </w:rPr>
              <w:t>OBJETIVO</w:t>
            </w:r>
          </w:p>
        </w:tc>
      </w:tr>
      <w:tr w:rsidR="004178E9" w:rsidRPr="00287D58" w:rsidTr="00AC67AD">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tcPr>
          <w:p w:rsidR="004178E9" w:rsidRPr="00AC67AD" w:rsidRDefault="004178E9" w:rsidP="004178E9">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I</w:t>
            </w:r>
            <w:r w:rsidRPr="00AC67AD">
              <w:rPr>
                <w:rFonts w:ascii="Times New Roman" w:eastAsia="Calibri" w:hAnsi="Times New Roman" w:cs="Times New Roman"/>
                <w:b w:val="0"/>
              </w:rPr>
              <w:t>nvestigar la correlación entre la lesión renal, los biomarcadores de la función renal y el uso</w:t>
            </w:r>
          </w:p>
          <w:p w:rsidR="004178E9" w:rsidRPr="00AC67AD" w:rsidRDefault="004178E9" w:rsidP="004178E9">
            <w:pPr>
              <w:spacing w:line="360" w:lineRule="auto"/>
              <w:jc w:val="both"/>
              <w:rPr>
                <w:rFonts w:ascii="Times New Roman" w:eastAsia="Calibri" w:hAnsi="Times New Roman" w:cs="Times New Roman"/>
              </w:rPr>
            </w:pPr>
            <w:r w:rsidRPr="00AC67AD">
              <w:rPr>
                <w:rFonts w:ascii="Times New Roman" w:eastAsia="Calibri" w:hAnsi="Times New Roman" w:cs="Times New Roman"/>
                <w:b w:val="0"/>
              </w:rPr>
              <w:t>de pesticidas en agricultores del distrito de Pasang, provincia de Lamphun, Tailandia</w:t>
            </w:r>
          </w:p>
        </w:tc>
      </w:tr>
    </w:tbl>
    <w:p w:rsidR="00AC67AD" w:rsidRPr="00987CED" w:rsidRDefault="00AC67AD" w:rsidP="00AC67AD">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12</w:t>
      </w:r>
    </w:p>
    <w:p w:rsidR="00AC67AD" w:rsidRPr="00AC67AD" w:rsidRDefault="00AC67AD">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12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AC6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AC67AD" w:rsidRDefault="009201EF" w:rsidP="009201EF">
            <w:pPr>
              <w:spacing w:line="360" w:lineRule="auto"/>
              <w:jc w:val="both"/>
              <w:rPr>
                <w:rFonts w:ascii="Times New Roman" w:eastAsia="Calibri" w:hAnsi="Times New Roman" w:cs="Times New Roman"/>
              </w:rPr>
            </w:pPr>
            <w:r w:rsidRPr="00AC67AD">
              <w:rPr>
                <w:rFonts w:ascii="Times New Roman" w:eastAsia="Calibri" w:hAnsi="Times New Roman" w:cs="Times New Roman"/>
              </w:rPr>
              <w:t>APORTES DEL DOCUMENTO RESPECTO AL GLIFOSATO</w:t>
            </w:r>
          </w:p>
        </w:tc>
      </w:tr>
      <w:tr w:rsidR="009201EF" w:rsidRPr="00287D58" w:rsidTr="00AC67AD">
        <w:trPr>
          <w:cnfStyle w:val="000000100000" w:firstRow="0" w:lastRow="0" w:firstColumn="0" w:lastColumn="0" w:oddVBand="0" w:evenVBand="0" w:oddHBand="1" w:evenHBand="0" w:firstRowFirstColumn="0" w:firstRowLastColumn="0" w:lastRowFirstColumn="0" w:lastRowLastColumn="0"/>
          <w:trHeight w:val="4529"/>
        </w:trPr>
        <w:tc>
          <w:tcPr>
            <w:cnfStyle w:val="001000000000" w:firstRow="0" w:lastRow="0" w:firstColumn="1" w:lastColumn="0" w:oddVBand="0" w:evenVBand="0" w:oddHBand="0" w:evenHBand="0" w:firstRowFirstColumn="0" w:firstRowLastColumn="0" w:lastRowFirstColumn="0" w:lastRowLastColumn="0"/>
            <w:tcW w:w="5000" w:type="pct"/>
          </w:tcPr>
          <w:p w:rsidR="009201EF" w:rsidRPr="00AC67AD" w:rsidRDefault="009201EF" w:rsidP="009201EF">
            <w:pPr>
              <w:autoSpaceDE w:val="0"/>
              <w:autoSpaceDN w:val="0"/>
              <w:adjustRightInd w:val="0"/>
              <w:spacing w:line="360" w:lineRule="auto"/>
              <w:jc w:val="both"/>
              <w:rPr>
                <w:rFonts w:ascii="Times New Roman" w:eastAsia="Calibri" w:hAnsi="Times New Roman" w:cs="Times New Roman"/>
                <w:b w:val="0"/>
              </w:rPr>
            </w:pPr>
            <w:r w:rsidRPr="00AC67AD">
              <w:rPr>
                <w:rFonts w:ascii="Times New Roman" w:eastAsia="Calibri" w:hAnsi="Times New Roman" w:cs="Times New Roman"/>
                <w:b w:val="0"/>
              </w:rPr>
              <w:t>Los aportes realizados a partir de la investigación y algunas citaciones realizadas por estudios anteriores revelan del glifosato que:</w:t>
            </w:r>
          </w:p>
          <w:p w:rsidR="009201EF" w:rsidRPr="00AC67AD"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AC67AD">
              <w:rPr>
                <w:rFonts w:ascii="Times New Roman" w:eastAsia="Calibri" w:hAnsi="Times New Roman" w:cs="Times New Roman"/>
                <w:b w:val="0"/>
              </w:rPr>
              <w:t xml:space="preserve">Es el pesticida más utilizado por la población agrícola </w:t>
            </w:r>
          </w:p>
          <w:p w:rsidR="009201EF" w:rsidRPr="00AC67AD"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AC67AD">
              <w:rPr>
                <w:rFonts w:ascii="Times New Roman" w:eastAsia="Calibri" w:hAnsi="Times New Roman" w:cs="Times New Roman"/>
                <w:b w:val="0"/>
              </w:rPr>
              <w:t>Algunos informes demuestran que se ha observado insuficiencia renal entre los trabajadores agrícolas que están expuestos al glifosato</w:t>
            </w:r>
          </w:p>
          <w:p w:rsidR="009201EF" w:rsidRPr="00AC67AD"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AC67AD">
              <w:rPr>
                <w:rFonts w:ascii="Times New Roman" w:eastAsia="Calibri" w:hAnsi="Times New Roman" w:cs="Times New Roman"/>
                <w:b w:val="0"/>
              </w:rPr>
              <w:t>Una exposición frecuente al glifosato eleva el nivel de Creatinica Sérica (sCr), un biomarcador utilizado para evaluar la función renal, especialmente cuando incrementa, lo que indica una disfunción de los riñones de la persona afectada; Este resultado es consistente con un estudio previo reciente que informó que los niveles de sCr eran elevados en los agricultores que usaban glifosato con frecuencia.</w:t>
            </w:r>
          </w:p>
          <w:p w:rsidR="009201EF" w:rsidRPr="00287D58"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rPr>
            </w:pPr>
            <w:r w:rsidRPr="00AC67AD">
              <w:rPr>
                <w:rFonts w:ascii="Times New Roman" w:eastAsia="Calibri" w:hAnsi="Times New Roman" w:cs="Times New Roman"/>
                <w:b w:val="0"/>
              </w:rPr>
              <w:t>De este modo el estudio concluye que existen altas probabilidades de que la exposición laboral a este tipo de productos en los agricultores si ningún tipo de protección y precaución, pueda relacionada con lesiones y disfunciones renales.</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00AC67AD">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AC67AD">
        <w:rPr>
          <w:rFonts w:ascii="Times New Roman" w:eastAsia="Calibri" w:hAnsi="Times New Roman" w:cs="Times New Roman"/>
        </w:rPr>
        <w:t xml:space="preserve"> </w:t>
      </w:r>
      <w:r w:rsidR="00AC67AD" w:rsidRPr="00B10985">
        <w:rPr>
          <w:rFonts w:ascii="Times New Roman" w:eastAsia="Times New Roman" w:hAnsi="Times New Roman" w:cs="Times New Roman"/>
          <w:color w:val="000000"/>
          <w:lang w:eastAsia="es-CO"/>
        </w:rPr>
        <w:t>Environmental</w:t>
      </w:r>
      <w:r w:rsidR="00AC67AD">
        <w:rPr>
          <w:rFonts w:ascii="Times New Roman" w:eastAsia="Times New Roman" w:hAnsi="Times New Roman" w:cs="Times New Roman"/>
          <w:color w:val="000000"/>
          <w:lang w:eastAsia="es-CO"/>
        </w:rPr>
        <w:t xml:space="preserve"> Science and Pollution Research, 2020</w:t>
      </w:r>
    </w:p>
    <w:p w:rsidR="00B02AC6" w:rsidRPr="00B02AC6" w:rsidRDefault="00287D58" w:rsidP="00287D58">
      <w:pPr>
        <w:pStyle w:val="Descripcin"/>
        <w:rPr>
          <w:rFonts w:ascii="Times New Roman" w:hAnsi="Times New Roman" w:cs="Times New Roman"/>
          <w:i w:val="0"/>
          <w:color w:val="auto"/>
          <w:sz w:val="22"/>
          <w:szCs w:val="22"/>
        </w:rPr>
      </w:pPr>
      <w:r w:rsidRPr="00B02AC6">
        <w:rPr>
          <w:rFonts w:ascii="Times New Roman" w:hAnsi="Times New Roman" w:cs="Times New Roman"/>
          <w:i w:val="0"/>
          <w:color w:val="auto"/>
          <w:sz w:val="22"/>
          <w:szCs w:val="22"/>
        </w:rPr>
        <w:t xml:space="preserve">Tabla C </w:t>
      </w:r>
      <w:r w:rsidR="000622C4" w:rsidRPr="00B02AC6">
        <w:rPr>
          <w:rFonts w:ascii="Times New Roman" w:hAnsi="Times New Roman" w:cs="Times New Roman"/>
          <w:i w:val="0"/>
          <w:color w:val="auto"/>
          <w:sz w:val="22"/>
          <w:szCs w:val="22"/>
        </w:rPr>
        <w:fldChar w:fldCharType="begin"/>
      </w:r>
      <w:r w:rsidR="000622C4" w:rsidRPr="00B02AC6">
        <w:rPr>
          <w:rFonts w:ascii="Times New Roman" w:hAnsi="Times New Roman" w:cs="Times New Roman"/>
          <w:i w:val="0"/>
          <w:color w:val="auto"/>
          <w:sz w:val="22"/>
          <w:szCs w:val="22"/>
        </w:rPr>
        <w:instrText xml:space="preserve"> SEQ Tabla_C \* ARABIC </w:instrText>
      </w:r>
      <w:r w:rsidR="000622C4" w:rsidRPr="00B02AC6">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13</w:t>
      </w:r>
      <w:r w:rsidR="000622C4" w:rsidRPr="00B02AC6">
        <w:rPr>
          <w:rFonts w:ascii="Times New Roman" w:hAnsi="Times New Roman" w:cs="Times New Roman"/>
          <w:i w:val="0"/>
          <w:color w:val="auto"/>
          <w:sz w:val="22"/>
          <w:szCs w:val="22"/>
        </w:rPr>
        <w:fldChar w:fldCharType="end"/>
      </w:r>
      <w:r w:rsidR="0055781A" w:rsidRPr="00B02AC6">
        <w:rPr>
          <w:rFonts w:ascii="Times New Roman" w:hAnsi="Times New Roman" w:cs="Times New Roman"/>
          <w:i w:val="0"/>
          <w:color w:val="auto"/>
          <w:sz w:val="22"/>
          <w:szCs w:val="22"/>
        </w:rPr>
        <w:t xml:space="preserve">. </w:t>
      </w:r>
    </w:p>
    <w:p w:rsidR="00287D58" w:rsidRPr="00287D58" w:rsidRDefault="0055781A"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13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5F78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5F786B" w:rsidRDefault="009201EF" w:rsidP="009201EF">
            <w:pPr>
              <w:spacing w:line="360" w:lineRule="auto"/>
              <w:jc w:val="both"/>
              <w:rPr>
                <w:rFonts w:ascii="Times New Roman" w:eastAsia="Calibri" w:hAnsi="Times New Roman" w:cs="Times New Roman"/>
              </w:rPr>
            </w:pPr>
            <w:r w:rsidRPr="005F786B">
              <w:rPr>
                <w:rFonts w:ascii="Times New Roman" w:eastAsia="Calibri" w:hAnsi="Times New Roman" w:cs="Times New Roman"/>
              </w:rPr>
              <w:t>TÍTULO</w:t>
            </w:r>
          </w:p>
        </w:tc>
      </w:tr>
      <w:tr w:rsidR="009201EF" w:rsidRPr="00287D58" w:rsidTr="005F786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5F786B"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Chronic pesticide mixture exposure including paraquat and respiratory outcomes among Colombian Farmers</w:t>
            </w:r>
          </w:p>
        </w:tc>
      </w:tr>
      <w:tr w:rsidR="009201EF" w:rsidRPr="00287D58" w:rsidTr="005F786B">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5F786B" w:rsidRDefault="009201EF" w:rsidP="009201EF">
            <w:pPr>
              <w:autoSpaceDE w:val="0"/>
              <w:autoSpaceDN w:val="0"/>
              <w:adjustRightInd w:val="0"/>
              <w:spacing w:line="360" w:lineRule="auto"/>
              <w:jc w:val="both"/>
              <w:rPr>
                <w:rFonts w:ascii="Times New Roman" w:eastAsia="Calibri" w:hAnsi="Times New Roman" w:cs="Times New Roman"/>
                <w:lang w:val="en-US"/>
              </w:rPr>
            </w:pPr>
            <w:r w:rsidRPr="005F786B">
              <w:rPr>
                <w:rFonts w:ascii="Times New Roman" w:eastAsia="Calibri" w:hAnsi="Times New Roman" w:cs="Times New Roman"/>
                <w:lang w:val="en-US"/>
              </w:rPr>
              <w:t>RESUMEN</w:t>
            </w:r>
          </w:p>
        </w:tc>
      </w:tr>
      <w:tr w:rsidR="009201EF" w:rsidRPr="00287D58" w:rsidTr="005F786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5F786B" w:rsidRDefault="009201EF" w:rsidP="005F786B">
            <w:pPr>
              <w:autoSpaceDE w:val="0"/>
              <w:autoSpaceDN w:val="0"/>
              <w:adjustRightInd w:val="0"/>
              <w:spacing w:line="360" w:lineRule="auto"/>
              <w:jc w:val="both"/>
              <w:rPr>
                <w:rFonts w:ascii="Times New Roman" w:eastAsia="Calibri" w:hAnsi="Times New Roman" w:cs="Times New Roman"/>
                <w:b w:val="0"/>
                <w:lang w:val="en-US"/>
              </w:rPr>
            </w:pPr>
            <w:r w:rsidRPr="005F786B">
              <w:rPr>
                <w:rFonts w:ascii="Times New Roman" w:eastAsia="Calibri" w:hAnsi="Times New Roman" w:cs="Times New Roman"/>
                <w:b w:val="0"/>
                <w:lang w:val="en-US"/>
              </w:rPr>
              <w:t xml:space="preserve">Este estudio exploró la posible asociación entre la exposición crónica a mezclas de plaguicidas, incluido el paraquat, y los resultados respiratorios entre los agricultores colombianos. Se recogieron datos sociodemográficos y ocupacionales, síntomas respiratorios y datos espirométricos. Las muestras de paraquat en orina puntual se cuantificaron mediante cromatografía líquida de alta resolución con extracción en fase sólida. Se utilizaron regresiones de Poisson múltiples con varianza robusta para determinar los factores asociados con los resultados respiratorios. Se identificaron perfiles de mezclas de plaguicidas utilizadas entre 217 trabajadores agrícolas, </w:t>
            </w:r>
            <w:r w:rsidR="00B8335E" w:rsidRPr="005F786B">
              <w:rPr>
                <w:rFonts w:ascii="Times New Roman" w:eastAsia="Calibri" w:hAnsi="Times New Roman" w:cs="Times New Roman"/>
                <w:b w:val="0"/>
                <w:lang w:val="en-US"/>
              </w:rPr>
              <w:t>pero las mezclas a base de profenofos y metamidofos fueron más frecuentes. La exposición crónica al paraquat se asoció ligeramente con el asma autoinformado (PR: 1,06; IC del 95%: 1,00 a 1,13).</w:t>
            </w:r>
          </w:p>
        </w:tc>
      </w:tr>
    </w:tbl>
    <w:p w:rsidR="00B8335E" w:rsidRDefault="00B8335E" w:rsidP="005F786B">
      <w:pPr>
        <w:rPr>
          <w:rFonts w:ascii="Times New Roman" w:hAnsi="Times New Roman" w:cs="Times New Roman"/>
          <w:szCs w:val="24"/>
        </w:rPr>
      </w:pPr>
    </w:p>
    <w:p w:rsidR="00B8335E" w:rsidRDefault="00B8335E" w:rsidP="005F786B">
      <w:pPr>
        <w:rPr>
          <w:rFonts w:ascii="Times New Roman" w:hAnsi="Times New Roman" w:cs="Times New Roman"/>
          <w:szCs w:val="24"/>
        </w:rPr>
      </w:pPr>
    </w:p>
    <w:p w:rsidR="005F786B" w:rsidRPr="00987CED" w:rsidRDefault="005F786B" w:rsidP="005F786B">
      <w:pPr>
        <w:rPr>
          <w:rFonts w:ascii="Times New Roman" w:hAnsi="Times New Roman" w:cs="Times New Roman"/>
          <w:szCs w:val="24"/>
        </w:rPr>
      </w:pPr>
      <w:r w:rsidRPr="00987CED">
        <w:rPr>
          <w:rFonts w:ascii="Times New Roman" w:hAnsi="Times New Roman" w:cs="Times New Roman"/>
          <w:szCs w:val="24"/>
        </w:rPr>
        <w:t>Continuaci</w:t>
      </w:r>
      <w:r>
        <w:rPr>
          <w:rFonts w:ascii="Times New Roman" w:hAnsi="Times New Roman" w:cs="Times New Roman"/>
          <w:szCs w:val="24"/>
        </w:rPr>
        <w:t>ón Tabla C 13</w:t>
      </w:r>
    </w:p>
    <w:p w:rsidR="005F786B" w:rsidRPr="005F786B" w:rsidRDefault="005F786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13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5F786B" w:rsidRPr="00287D58" w:rsidTr="005F786B">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5F786B" w:rsidRPr="005F786B" w:rsidRDefault="005F786B" w:rsidP="009201EF">
            <w:pPr>
              <w:spacing w:line="360" w:lineRule="auto"/>
              <w:jc w:val="both"/>
              <w:rPr>
                <w:rFonts w:ascii="Times New Roman" w:eastAsia="Calibri" w:hAnsi="Times New Roman" w:cs="Times New Roman"/>
              </w:rPr>
            </w:pPr>
            <w:r w:rsidRPr="005F786B">
              <w:rPr>
                <w:rFonts w:ascii="Times New Roman" w:eastAsia="Calibri" w:hAnsi="Times New Roman" w:cs="Times New Roman"/>
                <w:b w:val="0"/>
                <w:lang w:val="en-US"/>
              </w:rPr>
              <w:t>Diferentes mezclas de plaguicidas se asociaron con gripe, dolor torácico, rinitis alérgica, y patrón obstructivo en espirometría. Aunque la exposición aguda al paraquat es baja entre los agricultores colombianos que participan en el estudio, las asociaciones entre los resultados respiratorios y la exposición crónica a mezclas de plaguicidas, incluidos profenofos, metamidofos o glifosato, requieren más estudios específicos.</w:t>
            </w:r>
          </w:p>
        </w:tc>
      </w:tr>
      <w:tr w:rsidR="009201EF" w:rsidRPr="00287D58" w:rsidTr="005F786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5F786B" w:rsidRDefault="009201EF" w:rsidP="009201EF">
            <w:pPr>
              <w:spacing w:line="360" w:lineRule="auto"/>
              <w:jc w:val="both"/>
              <w:rPr>
                <w:rFonts w:ascii="Times New Roman" w:eastAsia="Calibri" w:hAnsi="Times New Roman" w:cs="Times New Roman"/>
              </w:rPr>
            </w:pPr>
            <w:r w:rsidRPr="005F786B">
              <w:rPr>
                <w:rFonts w:ascii="Times New Roman" w:eastAsia="Calibri" w:hAnsi="Times New Roman" w:cs="Times New Roman"/>
              </w:rPr>
              <w:t>OBJETIVO</w:t>
            </w:r>
          </w:p>
        </w:tc>
      </w:tr>
      <w:tr w:rsidR="009201EF" w:rsidRPr="00287D58" w:rsidTr="005F786B">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5F786B" w:rsidRDefault="009201EF" w:rsidP="009201EF">
            <w:pPr>
              <w:autoSpaceDE w:val="0"/>
              <w:autoSpaceDN w:val="0"/>
              <w:adjustRightInd w:val="0"/>
              <w:spacing w:line="360" w:lineRule="auto"/>
              <w:jc w:val="both"/>
              <w:rPr>
                <w:rFonts w:ascii="Times New Roman" w:eastAsia="Calibri" w:hAnsi="Times New Roman" w:cs="Times New Roman"/>
                <w:b w:val="0"/>
              </w:rPr>
            </w:pPr>
            <w:r w:rsidRPr="005F786B">
              <w:rPr>
                <w:rFonts w:ascii="Times New Roman" w:eastAsia="Calibri" w:hAnsi="Times New Roman" w:cs="Times New Roman"/>
                <w:b w:val="0"/>
              </w:rPr>
              <w:t>Explorar  la posible asociación entre la exposición crónica a mezclas de plaguicidas, incluido el paraquat, y los resultados respiratorios entre los agricultores colombianos</w:t>
            </w:r>
          </w:p>
        </w:tc>
      </w:tr>
      <w:tr w:rsidR="009201EF" w:rsidRPr="00287D58" w:rsidTr="005F7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5F786B" w:rsidRDefault="009201EF" w:rsidP="009201EF">
            <w:pPr>
              <w:spacing w:line="360" w:lineRule="auto"/>
              <w:jc w:val="both"/>
              <w:rPr>
                <w:rFonts w:ascii="Times New Roman" w:eastAsia="Calibri" w:hAnsi="Times New Roman" w:cs="Times New Roman"/>
              </w:rPr>
            </w:pPr>
            <w:r w:rsidRPr="005F786B">
              <w:rPr>
                <w:rFonts w:ascii="Times New Roman" w:eastAsia="Calibri" w:hAnsi="Times New Roman" w:cs="Times New Roman"/>
              </w:rPr>
              <w:t>APORTES DEL DOCUMENTO RESPECTO AL GLIFOSATO</w:t>
            </w:r>
          </w:p>
        </w:tc>
      </w:tr>
      <w:tr w:rsidR="009201EF" w:rsidRPr="00287D58" w:rsidTr="005F786B">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5F786B"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5F786B">
              <w:rPr>
                <w:rFonts w:ascii="Times New Roman" w:eastAsia="Calibri" w:hAnsi="Times New Roman" w:cs="Times New Roman"/>
                <w:b w:val="0"/>
              </w:rPr>
              <w:t>El estudio realiza una asociación de la Rinitis alérgica en los agricultores cuando este se expone a mezclas de glifosato con plaguicidas profenofos (insecticida organofosforado)</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sidR="005F786B">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5F786B">
        <w:rPr>
          <w:rFonts w:ascii="Times New Roman" w:eastAsia="Calibri" w:hAnsi="Times New Roman" w:cs="Times New Roman"/>
        </w:rPr>
        <w:t xml:space="preserve"> Industrial health, 2019</w:t>
      </w:r>
    </w:p>
    <w:p w:rsidR="00B02AC6" w:rsidRPr="00B02AC6" w:rsidRDefault="00287D58" w:rsidP="00287D58">
      <w:pPr>
        <w:pStyle w:val="Descripcin"/>
        <w:rPr>
          <w:rFonts w:ascii="Times New Roman" w:hAnsi="Times New Roman" w:cs="Times New Roman"/>
          <w:i w:val="0"/>
          <w:color w:val="auto"/>
          <w:sz w:val="22"/>
          <w:szCs w:val="22"/>
        </w:rPr>
      </w:pPr>
      <w:r w:rsidRPr="00B02AC6">
        <w:rPr>
          <w:rFonts w:ascii="Times New Roman" w:hAnsi="Times New Roman" w:cs="Times New Roman"/>
          <w:i w:val="0"/>
          <w:color w:val="auto"/>
          <w:sz w:val="22"/>
          <w:szCs w:val="22"/>
        </w:rPr>
        <w:t xml:space="preserve">Tabla C </w:t>
      </w:r>
      <w:r w:rsidR="000622C4" w:rsidRPr="00B02AC6">
        <w:rPr>
          <w:rFonts w:ascii="Times New Roman" w:hAnsi="Times New Roman" w:cs="Times New Roman"/>
          <w:i w:val="0"/>
          <w:color w:val="auto"/>
          <w:sz w:val="22"/>
          <w:szCs w:val="22"/>
        </w:rPr>
        <w:fldChar w:fldCharType="begin"/>
      </w:r>
      <w:r w:rsidR="000622C4" w:rsidRPr="00B02AC6">
        <w:rPr>
          <w:rFonts w:ascii="Times New Roman" w:hAnsi="Times New Roman" w:cs="Times New Roman"/>
          <w:i w:val="0"/>
          <w:color w:val="auto"/>
          <w:sz w:val="22"/>
          <w:szCs w:val="22"/>
        </w:rPr>
        <w:instrText xml:space="preserve"> SEQ Tabla_C \* ARABIC </w:instrText>
      </w:r>
      <w:r w:rsidR="000622C4" w:rsidRPr="00B02AC6">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14</w:t>
      </w:r>
      <w:r w:rsidR="000622C4" w:rsidRPr="00B02AC6">
        <w:rPr>
          <w:rFonts w:ascii="Times New Roman" w:hAnsi="Times New Roman" w:cs="Times New Roman"/>
          <w:i w:val="0"/>
          <w:color w:val="auto"/>
          <w:sz w:val="22"/>
          <w:szCs w:val="22"/>
        </w:rPr>
        <w:fldChar w:fldCharType="end"/>
      </w:r>
      <w:r w:rsidR="0055781A" w:rsidRPr="00B02AC6">
        <w:rPr>
          <w:rFonts w:ascii="Times New Roman" w:hAnsi="Times New Roman" w:cs="Times New Roman"/>
          <w:i w:val="0"/>
          <w:color w:val="auto"/>
          <w:sz w:val="22"/>
          <w:szCs w:val="22"/>
        </w:rPr>
        <w:t xml:space="preserve">. </w:t>
      </w:r>
    </w:p>
    <w:p w:rsidR="00287D58" w:rsidRPr="00287D58" w:rsidRDefault="0055781A"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14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AB1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AB10F1" w:rsidRDefault="009201EF" w:rsidP="009201EF">
            <w:pPr>
              <w:spacing w:line="360" w:lineRule="auto"/>
              <w:jc w:val="both"/>
              <w:rPr>
                <w:rFonts w:ascii="Times New Roman" w:eastAsia="Calibri" w:hAnsi="Times New Roman" w:cs="Times New Roman"/>
              </w:rPr>
            </w:pPr>
            <w:r w:rsidRPr="00AB10F1">
              <w:rPr>
                <w:rFonts w:ascii="Times New Roman" w:eastAsia="Calibri" w:hAnsi="Times New Roman" w:cs="Times New Roman"/>
              </w:rPr>
              <w:t>TÍTULO</w:t>
            </w:r>
          </w:p>
        </w:tc>
      </w:tr>
      <w:tr w:rsidR="009201EF" w:rsidRPr="00287D58" w:rsidTr="00D17098">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5000" w:type="pct"/>
            <w:vAlign w:val="center"/>
          </w:tcPr>
          <w:p w:rsidR="009201EF" w:rsidRPr="00AB10F1" w:rsidRDefault="00D17098" w:rsidP="00D17098">
            <w:pPr>
              <w:autoSpaceDE w:val="0"/>
              <w:autoSpaceDN w:val="0"/>
              <w:adjustRightInd w:val="0"/>
              <w:spacing w:line="360" w:lineRule="auto"/>
              <w:rPr>
                <w:rFonts w:ascii="Times New Roman" w:eastAsia="Calibri" w:hAnsi="Times New Roman" w:cs="Times New Roman"/>
                <w:b w:val="0"/>
                <w:lang w:val="en-US"/>
              </w:rPr>
            </w:pPr>
            <w:r w:rsidRPr="00586E3A">
              <w:rPr>
                <w:rFonts w:ascii="Times New Roman" w:eastAsia="Calibri" w:hAnsi="Times New Roman" w:cs="Times New Roman"/>
                <w:b w:val="0"/>
                <w:lang w:val="en-US"/>
              </w:rPr>
              <w:t>Sugarcane Workweek Study: Risk Factors for Daily Changes in Creatinine.</w:t>
            </w:r>
          </w:p>
        </w:tc>
      </w:tr>
      <w:tr w:rsidR="009201EF" w:rsidRPr="00287D58" w:rsidTr="00AB10F1">
        <w:trPr>
          <w:trHeight w:val="310"/>
        </w:trPr>
        <w:tc>
          <w:tcPr>
            <w:cnfStyle w:val="001000000000" w:firstRow="0" w:lastRow="0" w:firstColumn="1" w:lastColumn="0" w:oddVBand="0" w:evenVBand="0" w:oddHBand="0" w:evenHBand="0" w:firstRowFirstColumn="0" w:firstRowLastColumn="0" w:lastRowFirstColumn="0" w:lastRowLastColumn="0"/>
            <w:tcW w:w="5000" w:type="pct"/>
          </w:tcPr>
          <w:p w:rsidR="009201EF" w:rsidRPr="00AB10F1" w:rsidRDefault="009201EF" w:rsidP="009201EF">
            <w:pPr>
              <w:autoSpaceDE w:val="0"/>
              <w:autoSpaceDN w:val="0"/>
              <w:adjustRightInd w:val="0"/>
              <w:spacing w:line="360" w:lineRule="auto"/>
              <w:jc w:val="both"/>
              <w:rPr>
                <w:rFonts w:ascii="Times New Roman" w:eastAsia="Calibri" w:hAnsi="Times New Roman" w:cs="Times New Roman"/>
                <w:lang w:val="en-US"/>
              </w:rPr>
            </w:pPr>
            <w:r w:rsidRPr="00AB10F1">
              <w:rPr>
                <w:rFonts w:ascii="Times New Roman" w:eastAsia="Calibri" w:hAnsi="Times New Roman" w:cs="Times New Roman"/>
                <w:lang w:val="en-US"/>
              </w:rPr>
              <w:t>RESUMEN</w:t>
            </w:r>
          </w:p>
        </w:tc>
      </w:tr>
      <w:tr w:rsidR="009201EF" w:rsidRPr="00287D58" w:rsidTr="00AB10F1">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2B4BAB" w:rsidRDefault="002B4BAB" w:rsidP="009201EF">
            <w:pPr>
              <w:autoSpaceDE w:val="0"/>
              <w:autoSpaceDN w:val="0"/>
              <w:adjustRightInd w:val="0"/>
              <w:spacing w:line="360" w:lineRule="auto"/>
              <w:jc w:val="both"/>
              <w:rPr>
                <w:rFonts w:ascii="Times New Roman" w:eastAsia="Calibri" w:hAnsi="Times New Roman" w:cs="Times New Roman"/>
              </w:rPr>
            </w:pPr>
            <w:r w:rsidRPr="002B4BAB">
              <w:rPr>
                <w:rFonts w:ascii="Times New Roman" w:eastAsia="Calibri" w:hAnsi="Times New Roman" w:cs="Times New Roman"/>
                <w:b w:val="0"/>
              </w:rPr>
              <w:t>Los trabajadores agrícolas que trabajan en ambientes térmicamente estresantes tienen un mayor riesgo de lesión renal y </w:t>
            </w:r>
            <w:hyperlink r:id="rId8" w:tooltip="Obtenga más información sobre la enfermedad renal crónica en las páginas de temas generadas por IA de ScienceDirect" w:history="1">
              <w:r w:rsidRPr="002B4BAB">
                <w:rPr>
                  <w:rStyle w:val="Hipervnculo"/>
                  <w:rFonts w:ascii="Times New Roman" w:eastAsia="Calibri" w:hAnsi="Times New Roman" w:cs="Times New Roman"/>
                  <w:b w:val="0"/>
                  <w:bCs w:val="0"/>
                  <w:color w:val="auto"/>
                  <w:u w:val="none"/>
                </w:rPr>
                <w:t>enfermedad renal crónica</w:t>
              </w:r>
            </w:hyperlink>
            <w:r w:rsidRPr="002B4BAB">
              <w:rPr>
                <w:rFonts w:ascii="Times New Roman" w:eastAsia="Calibri" w:hAnsi="Times New Roman" w:cs="Times New Roman"/>
                <w:b w:val="0"/>
              </w:rPr>
              <w:t> de origen desconocido (CKDu), y sus exposiciones ambientales y ocupacionales se han considerado factores de riesgo importantes. Este estudio examinó los ef</w:t>
            </w:r>
            <w:r>
              <w:rPr>
                <w:rFonts w:ascii="Times New Roman" w:eastAsia="Calibri" w:hAnsi="Times New Roman" w:cs="Times New Roman"/>
                <w:b w:val="0"/>
              </w:rPr>
              <w:t xml:space="preserve">ectos del estrés renal </w:t>
            </w:r>
            <w:r w:rsidRPr="002B4BAB">
              <w:rPr>
                <w:rFonts w:ascii="Times New Roman" w:eastAsia="Calibri" w:hAnsi="Times New Roman" w:cs="Times New Roman"/>
                <w:b w:val="0"/>
              </w:rPr>
              <w:t>por la tensión simultánea del trabajo y otros factores</w:t>
            </w:r>
            <w:r>
              <w:rPr>
                <w:rFonts w:ascii="Times New Roman" w:eastAsia="Calibri" w:hAnsi="Times New Roman" w:cs="Times New Roman"/>
                <w:b w:val="0"/>
              </w:rPr>
              <w:t>;</w:t>
            </w:r>
            <w:r w:rsidRPr="002B4BAB">
              <w:rPr>
                <w:rFonts w:ascii="Times New Roman" w:eastAsia="Calibri" w:hAnsi="Times New Roman" w:cs="Times New Roman"/>
                <w:b w:val="0"/>
              </w:rPr>
              <w:t xml:space="preserve"> experimentados por los trabajadores en Guatemala durante una</w:t>
            </w:r>
            <w:r>
              <w:rPr>
                <w:rFonts w:ascii="Times New Roman" w:eastAsia="Calibri" w:hAnsi="Times New Roman" w:cs="Times New Roman"/>
                <w:b w:val="0"/>
              </w:rPr>
              <w:t xml:space="preserve"> típica</w:t>
            </w:r>
            <w:r w:rsidRPr="002B4BAB">
              <w:rPr>
                <w:rFonts w:ascii="Times New Roman" w:eastAsia="Calibri" w:hAnsi="Times New Roman" w:cs="Times New Roman"/>
                <w:b w:val="0"/>
              </w:rPr>
              <w:t xml:space="preserve"> semana</w:t>
            </w:r>
            <w:r>
              <w:rPr>
                <w:rFonts w:ascii="Times New Roman" w:eastAsia="Calibri" w:hAnsi="Times New Roman" w:cs="Times New Roman"/>
                <w:b w:val="0"/>
              </w:rPr>
              <w:t xml:space="preserve"> laboral</w:t>
            </w:r>
            <w:r w:rsidRPr="002B4BAB">
              <w:rPr>
                <w:rFonts w:ascii="Times New Roman" w:eastAsia="Calibri" w:hAnsi="Times New Roman" w:cs="Times New Roman"/>
                <w:b w:val="0"/>
              </w:rPr>
              <w:t>.</w:t>
            </w:r>
            <w:r w:rsidRPr="002B4BAB">
              <w:rPr>
                <w:rFonts w:ascii="Times New Roman" w:eastAsia="Calibri" w:hAnsi="Times New Roman" w:cs="Times New Roman"/>
              </w:rPr>
              <w:t xml:space="preserve"> </w:t>
            </w:r>
          </w:p>
          <w:p w:rsidR="009201EF" w:rsidRPr="00AB10F1" w:rsidRDefault="009201EF" w:rsidP="009201EF">
            <w:pPr>
              <w:autoSpaceDE w:val="0"/>
              <w:autoSpaceDN w:val="0"/>
              <w:adjustRightInd w:val="0"/>
              <w:spacing w:line="360" w:lineRule="auto"/>
              <w:jc w:val="both"/>
              <w:rPr>
                <w:rFonts w:ascii="Times New Roman" w:eastAsia="Calibri" w:hAnsi="Times New Roman" w:cs="Times New Roman"/>
                <w:b w:val="0"/>
                <w:bCs w:val="0"/>
              </w:rPr>
            </w:pPr>
            <w:r w:rsidRPr="002B4BAB">
              <w:rPr>
                <w:rFonts w:ascii="Times New Roman" w:eastAsia="Calibri" w:hAnsi="Times New Roman" w:cs="Times New Roman"/>
                <w:b w:val="0"/>
                <w:i/>
              </w:rPr>
              <w:t>Métodos</w:t>
            </w:r>
            <w:r w:rsidR="002B4BAB">
              <w:rPr>
                <w:rFonts w:ascii="Times New Roman" w:eastAsia="Calibri" w:hAnsi="Times New Roman" w:cs="Times New Roman"/>
                <w:b w:val="0"/>
                <w:i/>
              </w:rPr>
              <w:t xml:space="preserve">: </w:t>
            </w:r>
            <w:r w:rsidR="002B4BAB" w:rsidRPr="002B4BAB">
              <w:rPr>
                <w:rFonts w:ascii="Times New Roman" w:eastAsia="Calibri" w:hAnsi="Times New Roman" w:cs="Times New Roman"/>
                <w:b w:val="0"/>
              </w:rPr>
              <w:t xml:space="preserve">Recopilamos </w:t>
            </w:r>
            <w:r w:rsidR="002B4BAB">
              <w:rPr>
                <w:rFonts w:ascii="Times New Roman" w:eastAsia="Calibri" w:hAnsi="Times New Roman" w:cs="Times New Roman"/>
                <w:b w:val="0"/>
              </w:rPr>
              <w:t xml:space="preserve">datos de 107 trabajadores de </w:t>
            </w:r>
            <w:r w:rsidR="002B4BAB" w:rsidRPr="002B4BAB">
              <w:rPr>
                <w:rFonts w:ascii="Times New Roman" w:eastAsia="Calibri" w:hAnsi="Times New Roman" w:cs="Times New Roman"/>
                <w:b w:val="0"/>
              </w:rPr>
              <w:t>caña de azúcar en 7 turnos de trabajo consecutivos. Los datos incluían información sobre factores ocupacionales, meteorológicos, ambientales y de estilo de vida diarios. Utilizamos modelos mixtos lineales multivariables para evaluar las asociaciones de estos factores con el cambio porcentual en la creatinina.</w:t>
            </w:r>
          </w:p>
        </w:tc>
      </w:tr>
    </w:tbl>
    <w:p w:rsidR="00AB10F1" w:rsidRDefault="00AB10F1"/>
    <w:p w:rsidR="00AB10F1" w:rsidRPr="00987CED" w:rsidRDefault="00AB10F1" w:rsidP="00AB10F1">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14</w:t>
      </w:r>
    </w:p>
    <w:p w:rsidR="00AB10F1" w:rsidRPr="00AB10F1" w:rsidRDefault="00AB10F1">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14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AB10F1" w:rsidRPr="00287D58" w:rsidTr="00AB10F1">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AB10F1" w:rsidRPr="00AB10F1" w:rsidRDefault="002B4BAB" w:rsidP="00AB10F1">
            <w:pPr>
              <w:spacing w:line="360" w:lineRule="auto"/>
              <w:jc w:val="both"/>
              <w:rPr>
                <w:rFonts w:ascii="Times New Roman" w:eastAsia="Calibri" w:hAnsi="Times New Roman" w:cs="Times New Roman"/>
              </w:rPr>
            </w:pPr>
            <w:r w:rsidRPr="002B4BAB">
              <w:rPr>
                <w:rFonts w:ascii="Times New Roman" w:eastAsia="Calibri" w:hAnsi="Times New Roman" w:cs="Times New Roman"/>
                <w:b w:val="0"/>
                <w:i/>
              </w:rPr>
              <w:t>Conclusión:</w:t>
            </w:r>
            <w:r>
              <w:rPr>
                <w:rFonts w:ascii="Times New Roman" w:eastAsia="Calibri" w:hAnsi="Times New Roman" w:cs="Times New Roman"/>
              </w:rPr>
              <w:t xml:space="preserve"> </w:t>
            </w:r>
            <w:r w:rsidRPr="002B4BAB">
              <w:rPr>
                <w:rFonts w:ascii="Times New Roman" w:eastAsia="Calibri" w:hAnsi="Times New Roman" w:cs="Times New Roman"/>
                <w:b w:val="0"/>
              </w:rPr>
              <w:t>Estos resultados refuerzan la necesidad de centrarse en acciones preventivas que reduzcan las lesiones renales entre esta población de trabajadores, incluidas estrategias para reducir el estrés por calor, controlar la presión arterial y examinar las fuentes de agua de los trabajadores en busca de contaminantes nefrotóxicos.</w:t>
            </w:r>
          </w:p>
        </w:tc>
      </w:tr>
      <w:tr w:rsidR="009201EF" w:rsidRPr="00287D58" w:rsidTr="00AB10F1">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AB10F1" w:rsidRDefault="009201EF" w:rsidP="009201EF">
            <w:pPr>
              <w:spacing w:line="360" w:lineRule="auto"/>
              <w:jc w:val="both"/>
              <w:rPr>
                <w:rFonts w:ascii="Times New Roman" w:eastAsia="Calibri" w:hAnsi="Times New Roman" w:cs="Times New Roman"/>
              </w:rPr>
            </w:pPr>
            <w:r w:rsidRPr="00AB10F1">
              <w:rPr>
                <w:rFonts w:ascii="Times New Roman" w:eastAsia="Calibri" w:hAnsi="Times New Roman" w:cs="Times New Roman"/>
              </w:rPr>
              <w:t>OBJETIVO</w:t>
            </w:r>
          </w:p>
        </w:tc>
      </w:tr>
      <w:tr w:rsidR="009201EF" w:rsidRPr="00287D58" w:rsidTr="00AB10F1">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AB10F1" w:rsidRDefault="002B4BAB" w:rsidP="002B4BAB">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I</w:t>
            </w:r>
            <w:r w:rsidRPr="002B4BAB">
              <w:rPr>
                <w:rFonts w:ascii="Times New Roman" w:eastAsia="Calibri" w:hAnsi="Times New Roman" w:cs="Times New Roman"/>
                <w:b w:val="0"/>
              </w:rPr>
              <w:t>nvestigar los factores que influyen en la graved</w:t>
            </w:r>
            <w:r>
              <w:rPr>
                <w:rFonts w:ascii="Times New Roman" w:eastAsia="Calibri" w:hAnsi="Times New Roman" w:cs="Times New Roman"/>
                <w:b w:val="0"/>
              </w:rPr>
              <w:t xml:space="preserve">ad de los cambios de creatinina </w:t>
            </w:r>
            <w:r w:rsidRPr="002B4BAB">
              <w:rPr>
                <w:rFonts w:ascii="Times New Roman" w:eastAsia="Calibri" w:hAnsi="Times New Roman" w:cs="Times New Roman"/>
                <w:b w:val="0"/>
              </w:rPr>
              <w:t>durante 7 turnos de trabajo consecutivos entre los trabajadores de la caña de azúcar</w:t>
            </w:r>
          </w:p>
        </w:tc>
      </w:tr>
      <w:tr w:rsidR="009201EF" w:rsidRPr="00287D58" w:rsidTr="00AB10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AB10F1" w:rsidRDefault="009201EF" w:rsidP="009201EF">
            <w:pPr>
              <w:spacing w:line="360" w:lineRule="auto"/>
              <w:jc w:val="both"/>
              <w:rPr>
                <w:rFonts w:ascii="Times New Roman" w:eastAsia="Calibri" w:hAnsi="Times New Roman" w:cs="Times New Roman"/>
              </w:rPr>
            </w:pPr>
            <w:r w:rsidRPr="00AB10F1">
              <w:rPr>
                <w:rFonts w:ascii="Times New Roman" w:eastAsia="Calibri" w:hAnsi="Times New Roman" w:cs="Times New Roman"/>
              </w:rPr>
              <w:t>APORTES DEL DOCUMENTO RESPECTO AL GLIFOSATO</w:t>
            </w:r>
          </w:p>
        </w:tc>
      </w:tr>
      <w:tr w:rsidR="009201EF" w:rsidRPr="00287D58" w:rsidTr="00B7374F">
        <w:trPr>
          <w:trHeight w:val="1532"/>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B7374F" w:rsidRDefault="002B4BAB" w:rsidP="00B7374F">
            <w:pPr>
              <w:autoSpaceDE w:val="0"/>
              <w:autoSpaceDN w:val="0"/>
              <w:adjustRightInd w:val="0"/>
              <w:spacing w:line="360" w:lineRule="auto"/>
              <w:jc w:val="both"/>
              <w:rPr>
                <w:rFonts w:ascii="Times New Roman" w:eastAsia="Calibri" w:hAnsi="Times New Roman" w:cs="Times New Roman"/>
                <w:bCs w:val="0"/>
              </w:rPr>
            </w:pPr>
            <w:r>
              <w:rPr>
                <w:rFonts w:ascii="Times New Roman" w:eastAsia="Calibri" w:hAnsi="Times New Roman" w:cs="Times New Roman"/>
                <w:b w:val="0"/>
              </w:rPr>
              <w:t xml:space="preserve">Los agricultores </w:t>
            </w:r>
            <w:r w:rsidR="00B7374F">
              <w:rPr>
                <w:rFonts w:ascii="Times New Roman" w:eastAsia="Calibri" w:hAnsi="Times New Roman" w:cs="Times New Roman"/>
                <w:b w:val="0"/>
              </w:rPr>
              <w:t xml:space="preserve">que </w:t>
            </w:r>
            <w:r w:rsidR="00B7374F" w:rsidRPr="00AB10F1">
              <w:rPr>
                <w:rFonts w:ascii="Times New Roman" w:eastAsia="Calibri" w:hAnsi="Times New Roman" w:cs="Times New Roman"/>
                <w:b w:val="0"/>
              </w:rPr>
              <w:t>tomaban</w:t>
            </w:r>
            <w:r>
              <w:rPr>
                <w:rFonts w:ascii="Times New Roman" w:eastAsia="Calibri" w:hAnsi="Times New Roman" w:cs="Times New Roman"/>
                <w:b w:val="0"/>
              </w:rPr>
              <w:t xml:space="preserve"> agua de pozos que posteriormente se había rociado Glifosato</w:t>
            </w:r>
            <w:r w:rsidR="00B7374F">
              <w:rPr>
                <w:rFonts w:ascii="Times New Roman" w:eastAsia="Calibri" w:hAnsi="Times New Roman" w:cs="Times New Roman"/>
                <w:b w:val="0"/>
              </w:rPr>
              <w:t xml:space="preserve"> (pozos sin ningún tratamiento)</w:t>
            </w:r>
            <w:r>
              <w:rPr>
                <w:rFonts w:ascii="Times New Roman" w:eastAsia="Calibri" w:hAnsi="Times New Roman" w:cs="Times New Roman"/>
                <w:b w:val="0"/>
              </w:rPr>
              <w:t xml:space="preserve"> tenían</w:t>
            </w:r>
            <w:r w:rsidR="00B7374F">
              <w:rPr>
                <w:rFonts w:ascii="Times New Roman" w:eastAsia="Calibri" w:hAnsi="Times New Roman" w:cs="Times New Roman"/>
                <w:b w:val="0"/>
              </w:rPr>
              <w:t xml:space="preserve"> mayores concentraciones del herbicida </w:t>
            </w:r>
            <w:r>
              <w:rPr>
                <w:rFonts w:ascii="Times New Roman" w:eastAsia="Calibri" w:hAnsi="Times New Roman" w:cs="Times New Roman"/>
                <w:b w:val="0"/>
              </w:rPr>
              <w:t>en su orina</w:t>
            </w:r>
            <w:r w:rsidR="00B7374F">
              <w:rPr>
                <w:rFonts w:ascii="Times New Roman" w:eastAsia="Calibri" w:hAnsi="Times New Roman" w:cs="Times New Roman"/>
                <w:b w:val="0"/>
              </w:rPr>
              <w:t>,</w:t>
            </w:r>
            <w:r>
              <w:rPr>
                <w:rFonts w:ascii="Times New Roman" w:eastAsia="Calibri" w:hAnsi="Times New Roman" w:cs="Times New Roman"/>
                <w:b w:val="0"/>
              </w:rPr>
              <w:t xml:space="preserve"> </w:t>
            </w:r>
            <w:r w:rsidR="00B7374F" w:rsidRPr="00B7374F">
              <w:rPr>
                <w:rFonts w:ascii="Times New Roman" w:hAnsi="Times New Roman" w:cs="Times New Roman"/>
                <w:b w:val="0"/>
                <w:bCs w:val="0"/>
              </w:rPr>
              <w:t>de hecho, se encontró una</w:t>
            </w:r>
            <w:r w:rsidR="00B7374F">
              <w:rPr>
                <w:rFonts w:ascii="Times New Roman" w:eastAsia="Calibri" w:hAnsi="Times New Roman" w:cs="Times New Roman"/>
                <w:b w:val="0"/>
              </w:rPr>
              <w:t xml:space="preserve"> correlación fuerte entre la cotinina o creatinina urinaria </w:t>
            </w:r>
            <w:r w:rsidR="00B7374F" w:rsidRPr="00B7374F">
              <w:rPr>
                <w:rFonts w:ascii="Times New Roman" w:eastAsia="Calibri" w:hAnsi="Times New Roman" w:cs="Times New Roman"/>
                <w:b w:val="0"/>
              </w:rPr>
              <w:t>y el glifosato (r = 0,73)</w:t>
            </w:r>
            <w:r w:rsidR="00B7374F">
              <w:rPr>
                <w:rFonts w:ascii="Times New Roman" w:eastAsia="Calibri" w:hAnsi="Times New Roman" w:cs="Times New Roman"/>
                <w:b w:val="0"/>
              </w:rPr>
              <w:t xml:space="preserve">, lo que indica que a mayor glifosato, mayor creatinina, lo que influye en los </w:t>
            </w:r>
            <w:r w:rsidR="00992705">
              <w:rPr>
                <w:rFonts w:ascii="Times New Roman" w:eastAsia="Calibri" w:hAnsi="Times New Roman" w:cs="Times New Roman"/>
                <w:b w:val="0"/>
              </w:rPr>
              <w:t>trabajadore</w:t>
            </w:r>
            <w:r w:rsidR="00B7374F">
              <w:rPr>
                <w:rFonts w:ascii="Times New Roman" w:eastAsia="Calibri" w:hAnsi="Times New Roman" w:cs="Times New Roman"/>
                <w:b w:val="0"/>
              </w:rPr>
              <w:t>s</w:t>
            </w:r>
            <w:r w:rsidR="00992705">
              <w:rPr>
                <w:rFonts w:ascii="Times New Roman" w:eastAsia="Calibri" w:hAnsi="Times New Roman" w:cs="Times New Roman"/>
                <w:b w:val="0"/>
              </w:rPr>
              <w:t xml:space="preserve"> de caña de azúcar;</w:t>
            </w:r>
            <w:r w:rsidR="00B7374F">
              <w:rPr>
                <w:rFonts w:ascii="Times New Roman" w:eastAsia="Calibri" w:hAnsi="Times New Roman" w:cs="Times New Roman"/>
                <w:b w:val="0"/>
              </w:rPr>
              <w:t xml:space="preserve"> en una</w:t>
            </w:r>
            <w:r w:rsidR="00B7374F" w:rsidRPr="00B7374F">
              <w:rPr>
                <w:rFonts w:ascii="Times New Roman" w:eastAsia="Calibri" w:hAnsi="Times New Roman" w:cs="Times New Roman"/>
                <w:b w:val="0"/>
              </w:rPr>
              <w:t xml:space="preserve"> función renal deficiente</w:t>
            </w:r>
            <w:r w:rsidR="00B7374F">
              <w:rPr>
                <w:rFonts w:ascii="Times New Roman" w:eastAsia="Calibri" w:hAnsi="Times New Roman" w:cs="Times New Roman"/>
              </w:rPr>
              <w:t>.</w:t>
            </w:r>
          </w:p>
        </w:tc>
      </w:tr>
    </w:tbl>
    <w:p w:rsidR="002C4231" w:rsidRPr="00992705" w:rsidRDefault="00B02AC6" w:rsidP="00992705">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AB10F1">
        <w:rPr>
          <w:rFonts w:ascii="Times New Roman" w:eastAsia="Calibri" w:hAnsi="Times New Roman" w:cs="Times New Roman"/>
        </w:rPr>
        <w:t xml:space="preserve"> </w:t>
      </w:r>
      <w:r w:rsidR="00B7374F" w:rsidRPr="00B7374F">
        <w:rPr>
          <w:rFonts w:ascii="Times New Roman" w:eastAsia="Calibri" w:hAnsi="Times New Roman" w:cs="Times New Roman"/>
        </w:rPr>
        <w:t>Kidney International Reports</w:t>
      </w:r>
      <w:r w:rsidR="00B7374F">
        <w:rPr>
          <w:rFonts w:ascii="Times New Roman" w:eastAsia="Calibri" w:hAnsi="Times New Roman" w:cs="Times New Roman"/>
        </w:rPr>
        <w:t>, 2021</w:t>
      </w:r>
    </w:p>
    <w:p w:rsidR="00B02AC6" w:rsidRPr="00B02AC6" w:rsidRDefault="00287D58" w:rsidP="00287D58">
      <w:pPr>
        <w:pStyle w:val="Descripcin"/>
        <w:rPr>
          <w:rFonts w:ascii="Times New Roman" w:hAnsi="Times New Roman" w:cs="Times New Roman"/>
          <w:i w:val="0"/>
          <w:color w:val="auto"/>
          <w:sz w:val="22"/>
          <w:szCs w:val="22"/>
        </w:rPr>
      </w:pPr>
      <w:r w:rsidRPr="00B02AC6">
        <w:rPr>
          <w:rFonts w:ascii="Times New Roman" w:hAnsi="Times New Roman" w:cs="Times New Roman"/>
          <w:i w:val="0"/>
          <w:color w:val="auto"/>
          <w:sz w:val="22"/>
          <w:szCs w:val="22"/>
        </w:rPr>
        <w:t xml:space="preserve">Tabla C </w:t>
      </w:r>
      <w:r w:rsidR="000622C4" w:rsidRPr="00B02AC6">
        <w:rPr>
          <w:rFonts w:ascii="Times New Roman" w:hAnsi="Times New Roman" w:cs="Times New Roman"/>
          <w:i w:val="0"/>
          <w:color w:val="auto"/>
          <w:sz w:val="22"/>
          <w:szCs w:val="22"/>
        </w:rPr>
        <w:fldChar w:fldCharType="begin"/>
      </w:r>
      <w:r w:rsidR="000622C4" w:rsidRPr="00B02AC6">
        <w:rPr>
          <w:rFonts w:ascii="Times New Roman" w:hAnsi="Times New Roman" w:cs="Times New Roman"/>
          <w:i w:val="0"/>
          <w:color w:val="auto"/>
          <w:sz w:val="22"/>
          <w:szCs w:val="22"/>
        </w:rPr>
        <w:instrText xml:space="preserve"> SEQ Tabla_C \* ARABIC </w:instrText>
      </w:r>
      <w:r w:rsidR="000622C4" w:rsidRPr="00B02AC6">
        <w:rPr>
          <w:rFonts w:ascii="Times New Roman" w:hAnsi="Times New Roman" w:cs="Times New Roman"/>
          <w:i w:val="0"/>
          <w:color w:val="auto"/>
          <w:sz w:val="22"/>
          <w:szCs w:val="22"/>
        </w:rPr>
        <w:fldChar w:fldCharType="separate"/>
      </w:r>
      <w:r w:rsidR="00B71078">
        <w:rPr>
          <w:rFonts w:ascii="Times New Roman" w:hAnsi="Times New Roman" w:cs="Times New Roman"/>
          <w:i w:val="0"/>
          <w:noProof/>
          <w:color w:val="auto"/>
          <w:sz w:val="22"/>
          <w:szCs w:val="22"/>
        </w:rPr>
        <w:t>15</w:t>
      </w:r>
      <w:r w:rsidR="000622C4" w:rsidRPr="00B02AC6">
        <w:rPr>
          <w:rFonts w:ascii="Times New Roman" w:hAnsi="Times New Roman" w:cs="Times New Roman"/>
          <w:i w:val="0"/>
          <w:color w:val="auto"/>
          <w:sz w:val="22"/>
          <w:szCs w:val="22"/>
        </w:rPr>
        <w:fldChar w:fldCharType="end"/>
      </w:r>
      <w:r w:rsidR="0055781A" w:rsidRPr="00B02AC6">
        <w:rPr>
          <w:rFonts w:ascii="Times New Roman" w:hAnsi="Times New Roman" w:cs="Times New Roman"/>
          <w:i w:val="0"/>
          <w:color w:val="auto"/>
          <w:sz w:val="22"/>
          <w:szCs w:val="22"/>
        </w:rPr>
        <w:t xml:space="preserve">. </w:t>
      </w:r>
    </w:p>
    <w:p w:rsidR="00287D58" w:rsidRPr="00287D58" w:rsidRDefault="0055781A"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15</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2C42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C4231" w:rsidRDefault="009201EF" w:rsidP="009201EF">
            <w:pPr>
              <w:spacing w:line="360" w:lineRule="auto"/>
              <w:jc w:val="both"/>
              <w:rPr>
                <w:rFonts w:ascii="Times New Roman" w:eastAsia="Calibri" w:hAnsi="Times New Roman" w:cs="Times New Roman"/>
              </w:rPr>
            </w:pPr>
            <w:r w:rsidRPr="002C4231">
              <w:rPr>
                <w:rFonts w:ascii="Times New Roman" w:eastAsia="Calibri" w:hAnsi="Times New Roman" w:cs="Times New Roman"/>
              </w:rPr>
              <w:t>TÍTULO</w:t>
            </w:r>
          </w:p>
        </w:tc>
      </w:tr>
      <w:tr w:rsidR="009201EF" w:rsidRPr="00287D58" w:rsidTr="002C423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BE63F2" w:rsidRDefault="009201EF" w:rsidP="009201EF">
            <w:pPr>
              <w:autoSpaceDE w:val="0"/>
              <w:autoSpaceDN w:val="0"/>
              <w:adjustRightInd w:val="0"/>
              <w:spacing w:line="360" w:lineRule="auto"/>
              <w:jc w:val="both"/>
              <w:rPr>
                <w:rFonts w:ascii="Times New Roman" w:eastAsia="Calibri" w:hAnsi="Times New Roman" w:cs="Times New Roman"/>
                <w:b w:val="0"/>
                <w:highlight w:val="yellow"/>
                <w:lang w:val="en-US"/>
              </w:rPr>
            </w:pPr>
            <w:r w:rsidRPr="00586E3A">
              <w:rPr>
                <w:rFonts w:ascii="Times New Roman" w:eastAsia="Calibri" w:hAnsi="Times New Roman" w:cs="Times New Roman"/>
                <w:b w:val="0"/>
                <w:lang w:val="en-US"/>
              </w:rPr>
              <w:t>Pesticide use and risk of non-Hodgkin lymphoid malignancies in agricultural cohorts from France, Norway and the USA: a pooled analysis from the AGRICOH consortium</w:t>
            </w:r>
          </w:p>
        </w:tc>
      </w:tr>
      <w:tr w:rsidR="009201EF" w:rsidRPr="00287D58" w:rsidTr="002C4231">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C4231" w:rsidRDefault="009201EF" w:rsidP="009201EF">
            <w:pPr>
              <w:autoSpaceDE w:val="0"/>
              <w:autoSpaceDN w:val="0"/>
              <w:adjustRightInd w:val="0"/>
              <w:spacing w:line="360" w:lineRule="auto"/>
              <w:jc w:val="both"/>
              <w:rPr>
                <w:rFonts w:ascii="Times New Roman" w:eastAsia="Calibri" w:hAnsi="Times New Roman" w:cs="Times New Roman"/>
                <w:lang w:val="en-US"/>
              </w:rPr>
            </w:pPr>
            <w:r w:rsidRPr="002C4231">
              <w:rPr>
                <w:rFonts w:ascii="Times New Roman" w:eastAsia="Calibri" w:hAnsi="Times New Roman" w:cs="Times New Roman"/>
                <w:lang w:val="en-US"/>
              </w:rPr>
              <w:t>RESUMEN</w:t>
            </w:r>
          </w:p>
        </w:tc>
      </w:tr>
      <w:tr w:rsidR="009201EF" w:rsidRPr="00287D58" w:rsidTr="002C423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C4231" w:rsidRDefault="009201EF" w:rsidP="009201EF">
            <w:pPr>
              <w:autoSpaceDE w:val="0"/>
              <w:autoSpaceDN w:val="0"/>
              <w:adjustRightInd w:val="0"/>
              <w:spacing w:line="360" w:lineRule="auto"/>
              <w:jc w:val="both"/>
              <w:rPr>
                <w:rFonts w:ascii="Times New Roman" w:eastAsia="Calibri" w:hAnsi="Times New Roman" w:cs="Times New Roman"/>
                <w:b w:val="0"/>
              </w:rPr>
            </w:pPr>
            <w:r w:rsidRPr="002C4231">
              <w:rPr>
                <w:rFonts w:ascii="Times New Roman" w:eastAsia="Calibri" w:hAnsi="Times New Roman" w:cs="Times New Roman"/>
                <w:b w:val="0"/>
                <w:i/>
              </w:rPr>
              <w:t>Antecedentes.</w:t>
            </w:r>
            <w:r w:rsidRPr="002C4231">
              <w:rPr>
                <w:rFonts w:ascii="Times New Roman" w:eastAsia="Calibri" w:hAnsi="Times New Roman" w:cs="Times New Roman"/>
                <w:b w:val="0"/>
              </w:rPr>
              <w:t xml:space="preserve">  Los plaguicidas se usan comúnmente en la agricultura, y estudios anteriores respaldaron la necesidad de investigar más a fondo la posible asociación entre su uso y el riesgo de neoplasias linfoides en los trabajadores agrícolas.</w:t>
            </w:r>
          </w:p>
          <w:p w:rsidR="009201EF" w:rsidRPr="002C4231" w:rsidRDefault="009201EF" w:rsidP="009201EF">
            <w:pPr>
              <w:autoSpaceDE w:val="0"/>
              <w:autoSpaceDN w:val="0"/>
              <w:adjustRightInd w:val="0"/>
              <w:spacing w:line="360" w:lineRule="auto"/>
              <w:jc w:val="both"/>
              <w:rPr>
                <w:rFonts w:ascii="Times New Roman" w:eastAsia="Calibri" w:hAnsi="Times New Roman" w:cs="Times New Roman"/>
                <w:b w:val="0"/>
              </w:rPr>
            </w:pPr>
            <w:r w:rsidRPr="002C4231">
              <w:rPr>
                <w:rFonts w:ascii="Times New Roman" w:eastAsia="Calibri" w:hAnsi="Times New Roman" w:cs="Times New Roman"/>
                <w:b w:val="0"/>
                <w:i/>
              </w:rPr>
              <w:t>Métodos.</w:t>
            </w:r>
            <w:r w:rsidRPr="002C4231">
              <w:rPr>
                <w:rFonts w:ascii="Times New Roman" w:eastAsia="Calibri" w:hAnsi="Times New Roman" w:cs="Times New Roman"/>
                <w:b w:val="0"/>
              </w:rPr>
              <w:t xml:space="preserve">  Investigamos la relación entre el uso de 14 grupos químicos de plaguicidas seleccionados y 33 ingredientes químicos activos individuales con cánceres linfoides no Hodgkin (LNH) generales o subtipos principales, en un análisis combinado de tres grandes cohortes de trabajadores agrícolas. El uso de plaguicidas se derivó del historial autoinformado de cultivos cultivados combinados con matrices de exposición de cultivos (Francia y Noruega) o del uso autoinformado de por vida de ingredientes activos (EE. Se utilizaron modelos de regresión de Cox para estimar </w:t>
            </w:r>
          </w:p>
        </w:tc>
      </w:tr>
    </w:tbl>
    <w:p w:rsidR="002C4231" w:rsidRPr="002C4231" w:rsidRDefault="002C4231">
      <w:pPr>
        <w:rPr>
          <w:rFonts w:ascii="Times New Roman" w:hAnsi="Times New Roman" w:cs="Times New Roman"/>
          <w:i/>
          <w:szCs w:val="24"/>
        </w:rPr>
      </w:pP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2C42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tbl>
            <w:tblPr>
              <w:tblStyle w:val="Tabladecuadrcula2-nfasis3"/>
              <w:tblW w:w="0" w:type="auto"/>
              <w:tblLook w:val="04A0" w:firstRow="1" w:lastRow="0" w:firstColumn="1" w:lastColumn="0" w:noHBand="0" w:noVBand="1"/>
            </w:tblPr>
            <w:tblGrid>
              <w:gridCol w:w="8612"/>
            </w:tblGrid>
            <w:tr w:rsidR="00992705" w:rsidTr="009927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2" w:type="dxa"/>
                </w:tcPr>
                <w:p w:rsidR="00992705" w:rsidRPr="00992705" w:rsidRDefault="00992705" w:rsidP="00992705">
                  <w:pPr>
                    <w:framePr w:hSpace="141" w:wrap="around" w:vAnchor="text" w:hAnchor="margin" w:xAlign="center" w:y="66"/>
                    <w:rPr>
                      <w:rFonts w:ascii="Times New Roman" w:hAnsi="Times New Roman" w:cs="Times New Roman"/>
                      <w:b w:val="0"/>
                      <w:szCs w:val="24"/>
                    </w:rPr>
                  </w:pPr>
                  <w:r w:rsidRPr="00992705">
                    <w:rPr>
                      <w:rFonts w:ascii="Times New Roman" w:hAnsi="Times New Roman" w:cs="Times New Roman"/>
                      <w:b w:val="0"/>
                      <w:szCs w:val="24"/>
                    </w:rPr>
                    <w:lastRenderedPageBreak/>
                    <w:t>Continuación Tabla C 15</w:t>
                  </w:r>
                </w:p>
                <w:p w:rsidR="00992705" w:rsidRPr="00992705" w:rsidRDefault="00992705" w:rsidP="00992705">
                  <w:pPr>
                    <w:framePr w:hSpace="141" w:wrap="around" w:vAnchor="text" w:hAnchor="margin" w:xAlign="center" w:y="66"/>
                    <w:rPr>
                      <w:rFonts w:ascii="Times New Roman" w:hAnsi="Times New Roman" w:cs="Times New Roman"/>
                      <w:b w:val="0"/>
                      <w:szCs w:val="24"/>
                    </w:rPr>
                  </w:pPr>
                </w:p>
                <w:p w:rsidR="00992705" w:rsidRPr="00992705" w:rsidRDefault="00992705" w:rsidP="00992705">
                  <w:pPr>
                    <w:framePr w:hSpace="141" w:wrap="around" w:vAnchor="text" w:hAnchor="margin" w:xAlign="center" w:y="66"/>
                    <w:rPr>
                      <w:rFonts w:ascii="Times New Roman" w:hAnsi="Times New Roman" w:cs="Times New Roman"/>
                      <w:b w:val="0"/>
                      <w:i/>
                      <w:szCs w:val="24"/>
                    </w:rPr>
                  </w:pPr>
                  <w:r w:rsidRPr="00992705">
                    <w:rPr>
                      <w:rFonts w:ascii="Times New Roman" w:hAnsi="Times New Roman" w:cs="Times New Roman"/>
                      <w:b w:val="0"/>
                      <w:i/>
                      <w:szCs w:val="24"/>
                    </w:rPr>
                    <w:t>Extracción información artículo 15</w:t>
                  </w:r>
                </w:p>
                <w:p w:rsidR="00992705" w:rsidRPr="00992705" w:rsidRDefault="00992705" w:rsidP="00992705">
                  <w:pPr>
                    <w:framePr w:hSpace="141" w:wrap="around" w:vAnchor="text" w:hAnchor="margin" w:xAlign="center" w:y="66"/>
                    <w:rPr>
                      <w:rFonts w:ascii="Times New Roman" w:hAnsi="Times New Roman" w:cs="Times New Roman"/>
                      <w:i/>
                      <w:szCs w:val="24"/>
                    </w:rPr>
                  </w:pPr>
                </w:p>
              </w:tc>
            </w:tr>
            <w:tr w:rsidR="00992705" w:rsidTr="009927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2" w:type="dxa"/>
                </w:tcPr>
                <w:p w:rsidR="00992705" w:rsidRDefault="00992705" w:rsidP="00992705">
                  <w:pPr>
                    <w:framePr w:hSpace="141" w:wrap="around" w:vAnchor="text" w:hAnchor="margin" w:xAlign="center" w:y="66"/>
                    <w:spacing w:before="240" w:line="360" w:lineRule="auto"/>
                    <w:jc w:val="both"/>
                    <w:rPr>
                      <w:rFonts w:ascii="Times New Roman" w:eastAsia="Calibri" w:hAnsi="Times New Roman" w:cs="Times New Roman"/>
                      <w:b w:val="0"/>
                      <w:bCs w:val="0"/>
                    </w:rPr>
                  </w:pPr>
                  <w:r w:rsidRPr="00992705">
                    <w:rPr>
                      <w:rFonts w:ascii="Times New Roman" w:eastAsia="Calibri" w:hAnsi="Times New Roman" w:cs="Times New Roman"/>
                      <w:b w:val="0"/>
                      <w:bCs w:val="0"/>
                    </w:rPr>
                    <w:t>las cohortes de riesgo (HR) específicos de la cohorte y los intervalos de confianza (IC) del 95%, que se combinaron mediante un metanálisis de efectos aleatorios para calcular los meta HR.</w:t>
                  </w:r>
                </w:p>
                <w:p w:rsidR="00992705" w:rsidRPr="00992705" w:rsidRDefault="00992705" w:rsidP="00992705">
                  <w:pPr>
                    <w:framePr w:hSpace="141" w:wrap="around" w:vAnchor="text" w:hAnchor="margin" w:xAlign="center" w:y="66"/>
                    <w:spacing w:before="240" w:line="360" w:lineRule="auto"/>
                    <w:jc w:val="both"/>
                    <w:rPr>
                      <w:rFonts w:ascii="Times New Roman" w:eastAsia="Calibri" w:hAnsi="Times New Roman" w:cs="Times New Roman"/>
                      <w:b w:val="0"/>
                      <w:bCs w:val="0"/>
                    </w:rPr>
                  </w:pPr>
                  <w:r w:rsidRPr="00992705">
                    <w:rPr>
                      <w:rFonts w:ascii="Times New Roman" w:eastAsia="Calibri" w:hAnsi="Times New Roman" w:cs="Times New Roman"/>
                      <w:b w:val="0"/>
                      <w:bCs w:val="0"/>
                      <w:i/>
                    </w:rPr>
                    <w:t>Resultados</w:t>
                  </w:r>
                  <w:r w:rsidRPr="00992705">
                    <w:rPr>
                      <w:rFonts w:ascii="Times New Roman" w:eastAsia="Calibri" w:hAnsi="Times New Roman" w:cs="Times New Roman"/>
                      <w:b w:val="0"/>
                      <w:bCs w:val="0"/>
                    </w:rPr>
                    <w:t>.  Durante el seguimiento, se diagnosticaron 2430 casos de LNH en 316 270 agricultores que acumularon 3574815 personas-año de riesgo. La mayoría de los meta-HR no sugirieron asociación. Se observaron meta-HR moderadamente elevados para: LNH y el uso de terbufos (meta-HR = 1,18, IC del 95%: 1,00-1,39); leucemia linfocítica crónica / linfoma de linfocitos pequeños y deltametrina (1,48, 1,06-2,07); y linfoma difuso de células B grandes y glifosato (1,36, 1,00-1,85); así como asociaciones inversas de NHL con los grupos más amplios de insecticidas organoclorados (0.86, 0.74-0.99) y herbicidas fenoxi (0.81, 0.67-0.98), pero no con ingredientes activos dentro de estos grupos, después de ajustar por exposición a otros pesticidas.</w:t>
                  </w:r>
                </w:p>
                <w:p w:rsidR="00992705" w:rsidRDefault="00992705" w:rsidP="00992705">
                  <w:pPr>
                    <w:framePr w:hSpace="141" w:wrap="around" w:vAnchor="text" w:hAnchor="margin" w:xAlign="center" w:y="66"/>
                    <w:spacing w:before="240" w:line="360" w:lineRule="auto"/>
                    <w:jc w:val="both"/>
                    <w:rPr>
                      <w:rFonts w:ascii="Times New Roman" w:eastAsia="Calibri" w:hAnsi="Times New Roman" w:cs="Times New Roman"/>
                    </w:rPr>
                  </w:pPr>
                  <w:r w:rsidRPr="00992705">
                    <w:rPr>
                      <w:rFonts w:ascii="Times New Roman" w:eastAsia="Calibri" w:hAnsi="Times New Roman" w:cs="Times New Roman"/>
                      <w:b w:val="0"/>
                      <w:i/>
                    </w:rPr>
                    <w:t>Conclusiones.</w:t>
                  </w:r>
                  <w:r w:rsidRPr="00992705">
                    <w:rPr>
                      <w:rFonts w:ascii="Times New Roman" w:eastAsia="Calibri" w:hAnsi="Times New Roman" w:cs="Times New Roman"/>
                      <w:b w:val="0"/>
                    </w:rPr>
                    <w:t xml:space="preserve">  Las asociaciones de plaguicidas con LNH parecen ser específicas de subtipos y sustancias químicas. La clasificación errónea de la exposición no diferencial fue una limitación importante, que muestra la necesidad de perfeccionar las estimaciones de exposición y los análisis de exposición-respuesta.</w:t>
                  </w:r>
                </w:p>
              </w:tc>
            </w:tr>
            <w:tr w:rsidR="00992705" w:rsidTr="00992705">
              <w:trPr>
                <w:trHeight w:val="338"/>
              </w:trPr>
              <w:tc>
                <w:tcPr>
                  <w:cnfStyle w:val="001000000000" w:firstRow="0" w:lastRow="0" w:firstColumn="1" w:lastColumn="0" w:oddVBand="0" w:evenVBand="0" w:oddHBand="0" w:evenHBand="0" w:firstRowFirstColumn="0" w:firstRowLastColumn="0" w:lastRowFirstColumn="0" w:lastRowLastColumn="0"/>
                  <w:tcW w:w="8612" w:type="dxa"/>
                </w:tcPr>
                <w:p w:rsidR="00992705" w:rsidRPr="00992705" w:rsidRDefault="00992705" w:rsidP="00992705">
                  <w:pPr>
                    <w:framePr w:hSpace="141" w:wrap="around" w:vAnchor="text" w:hAnchor="margin" w:xAlign="center" w:y="66"/>
                    <w:spacing w:before="240" w:line="360" w:lineRule="auto"/>
                    <w:jc w:val="both"/>
                    <w:rPr>
                      <w:rFonts w:ascii="Times New Roman" w:eastAsia="Calibri" w:hAnsi="Times New Roman" w:cs="Times New Roman"/>
                      <w:b w:val="0"/>
                      <w:bCs w:val="0"/>
                    </w:rPr>
                  </w:pPr>
                  <w:r w:rsidRPr="002C4231">
                    <w:rPr>
                      <w:rFonts w:ascii="Times New Roman" w:eastAsia="Calibri" w:hAnsi="Times New Roman" w:cs="Times New Roman"/>
                    </w:rPr>
                    <w:t>OBJETIVO</w:t>
                  </w:r>
                </w:p>
              </w:tc>
            </w:tr>
            <w:tr w:rsidR="00992705" w:rsidTr="009927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2" w:type="dxa"/>
                </w:tcPr>
                <w:p w:rsidR="00992705" w:rsidRPr="00992705" w:rsidRDefault="00992705" w:rsidP="00992705">
                  <w:pPr>
                    <w:framePr w:hSpace="141" w:wrap="around" w:vAnchor="text" w:hAnchor="margin" w:xAlign="center" w:y="66"/>
                    <w:spacing w:before="240" w:line="360" w:lineRule="auto"/>
                    <w:jc w:val="both"/>
                    <w:rPr>
                      <w:rFonts w:ascii="Times New Roman" w:eastAsia="Calibri" w:hAnsi="Times New Roman" w:cs="Times New Roman"/>
                      <w:b w:val="0"/>
                      <w:bCs w:val="0"/>
                    </w:rPr>
                  </w:pPr>
                  <w:r>
                    <w:rPr>
                      <w:rFonts w:ascii="Times New Roman" w:eastAsia="Calibri" w:hAnsi="Times New Roman" w:cs="Times New Roman"/>
                      <w:b w:val="0"/>
                    </w:rPr>
                    <w:t>I</w:t>
                  </w:r>
                  <w:r w:rsidRPr="002C4231">
                    <w:rPr>
                      <w:rFonts w:ascii="Times New Roman" w:eastAsia="Calibri" w:hAnsi="Times New Roman" w:cs="Times New Roman"/>
                      <w:b w:val="0"/>
                    </w:rPr>
                    <w:t>nvestigar con mayor claridad, la posible asociación entre el uso de algunos plaguicidas y el riesgo de neoplasias linfoides en los trabajadores agrícolas.</w:t>
                  </w:r>
                </w:p>
              </w:tc>
            </w:tr>
            <w:tr w:rsidR="00992705" w:rsidTr="00992705">
              <w:tc>
                <w:tcPr>
                  <w:cnfStyle w:val="001000000000" w:firstRow="0" w:lastRow="0" w:firstColumn="1" w:lastColumn="0" w:oddVBand="0" w:evenVBand="0" w:oddHBand="0" w:evenHBand="0" w:firstRowFirstColumn="0" w:firstRowLastColumn="0" w:lastRowFirstColumn="0" w:lastRowLastColumn="0"/>
                  <w:tcW w:w="8612" w:type="dxa"/>
                </w:tcPr>
                <w:p w:rsidR="00992705" w:rsidRDefault="00992705" w:rsidP="00992705">
                  <w:pPr>
                    <w:framePr w:hSpace="141" w:wrap="around" w:vAnchor="text" w:hAnchor="margin" w:xAlign="center" w:y="66"/>
                    <w:spacing w:before="240" w:line="360" w:lineRule="auto"/>
                    <w:jc w:val="both"/>
                    <w:rPr>
                      <w:rFonts w:ascii="Times New Roman" w:eastAsia="Calibri" w:hAnsi="Times New Roman" w:cs="Times New Roman"/>
                      <w:b w:val="0"/>
                    </w:rPr>
                  </w:pPr>
                  <w:r w:rsidRPr="002C4231">
                    <w:rPr>
                      <w:rFonts w:ascii="Times New Roman" w:eastAsia="Calibri" w:hAnsi="Times New Roman" w:cs="Times New Roman"/>
                    </w:rPr>
                    <w:t>APORTES DEL DOCUMENTO RESPECTO AL GLIFOSATO</w:t>
                  </w:r>
                </w:p>
              </w:tc>
            </w:tr>
            <w:tr w:rsidR="00992705" w:rsidTr="009927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2" w:type="dxa"/>
                </w:tcPr>
                <w:p w:rsidR="00992705" w:rsidRPr="002C4231" w:rsidRDefault="00992705" w:rsidP="00992705">
                  <w:pPr>
                    <w:framePr w:hSpace="141" w:wrap="around" w:vAnchor="text" w:hAnchor="margin" w:xAlign="center" w:y="66"/>
                    <w:autoSpaceDE w:val="0"/>
                    <w:autoSpaceDN w:val="0"/>
                    <w:adjustRightInd w:val="0"/>
                    <w:spacing w:before="240" w:line="360" w:lineRule="auto"/>
                    <w:jc w:val="both"/>
                    <w:rPr>
                      <w:rFonts w:ascii="Times New Roman" w:eastAsia="Calibri" w:hAnsi="Times New Roman" w:cs="Times New Roman"/>
                      <w:b w:val="0"/>
                    </w:rPr>
                  </w:pPr>
                  <w:r w:rsidRPr="002C4231">
                    <w:rPr>
                      <w:rFonts w:ascii="Times New Roman" w:eastAsia="Calibri" w:hAnsi="Times New Roman" w:cs="Times New Roman"/>
                      <w:b w:val="0"/>
                    </w:rPr>
                    <w:t xml:space="preserve">El artículo en mención comenta qué: </w:t>
                  </w:r>
                </w:p>
                <w:p w:rsidR="00992705" w:rsidRDefault="00992705" w:rsidP="00992705">
                  <w:pPr>
                    <w:framePr w:hSpace="141" w:wrap="around" w:vAnchor="text" w:hAnchor="margin" w:xAlign="center" w:y="66"/>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2C4231">
                    <w:rPr>
                      <w:rFonts w:ascii="Times New Roman" w:eastAsia="Calibri" w:hAnsi="Times New Roman" w:cs="Times New Roman"/>
                      <w:b w:val="0"/>
                    </w:rPr>
                    <w:t>El glifosato se asoció con una mHR elevada para DLBCL (El linfoma difuso de células B grandes, un cáncer que comienza en los glóbulos blancos llamados linfocitos.), por lo que el estudio realiza una asociación directa del linfoma DLBCL con el her</w:t>
                  </w:r>
                  <w:r>
                    <w:rPr>
                      <w:rFonts w:ascii="Times New Roman" w:eastAsia="Calibri" w:hAnsi="Times New Roman" w:cs="Times New Roman"/>
                      <w:b w:val="0"/>
                    </w:rPr>
                    <w:t>bicida organofosforado glifosato.</w:t>
                  </w:r>
                </w:p>
                <w:p w:rsidR="0070336F" w:rsidRPr="00992705" w:rsidRDefault="0070336F" w:rsidP="0070336F">
                  <w:pPr>
                    <w:framePr w:hSpace="141" w:wrap="around" w:vAnchor="text" w:hAnchor="margin" w:xAlign="center" w:y="66"/>
                    <w:autoSpaceDE w:val="0"/>
                    <w:autoSpaceDN w:val="0"/>
                    <w:adjustRightInd w:val="0"/>
                    <w:spacing w:line="360" w:lineRule="auto"/>
                    <w:ind w:left="360"/>
                    <w:contextualSpacing/>
                    <w:jc w:val="both"/>
                    <w:rPr>
                      <w:rFonts w:ascii="Times New Roman" w:eastAsia="Calibri" w:hAnsi="Times New Roman" w:cs="Times New Roman"/>
                      <w:b w:val="0"/>
                    </w:rPr>
                  </w:pPr>
                </w:p>
              </w:tc>
            </w:tr>
          </w:tbl>
          <w:p w:rsidR="0070336F" w:rsidRDefault="0070336F" w:rsidP="0070336F">
            <w:pPr>
              <w:rPr>
                <w:rFonts w:ascii="Times New Roman" w:hAnsi="Times New Roman" w:cs="Times New Roman"/>
                <w:b w:val="0"/>
                <w:szCs w:val="24"/>
              </w:rPr>
            </w:pPr>
          </w:p>
          <w:p w:rsidR="0070336F" w:rsidRDefault="0070336F" w:rsidP="0070336F">
            <w:pPr>
              <w:rPr>
                <w:rFonts w:ascii="Times New Roman" w:hAnsi="Times New Roman" w:cs="Times New Roman"/>
                <w:b w:val="0"/>
                <w:szCs w:val="24"/>
              </w:rPr>
            </w:pPr>
          </w:p>
          <w:p w:rsidR="0070336F" w:rsidRPr="00992705" w:rsidRDefault="0070336F" w:rsidP="0070336F">
            <w:pPr>
              <w:rPr>
                <w:rFonts w:ascii="Times New Roman" w:hAnsi="Times New Roman" w:cs="Times New Roman"/>
                <w:b w:val="0"/>
                <w:szCs w:val="24"/>
              </w:rPr>
            </w:pPr>
            <w:r w:rsidRPr="00992705">
              <w:rPr>
                <w:rFonts w:ascii="Times New Roman" w:hAnsi="Times New Roman" w:cs="Times New Roman"/>
                <w:b w:val="0"/>
                <w:szCs w:val="24"/>
              </w:rPr>
              <w:lastRenderedPageBreak/>
              <w:t>Continuación Tabla C 15</w:t>
            </w:r>
          </w:p>
          <w:p w:rsidR="0070336F" w:rsidRPr="00992705" w:rsidRDefault="0070336F" w:rsidP="0070336F">
            <w:pPr>
              <w:rPr>
                <w:rFonts w:ascii="Times New Roman" w:hAnsi="Times New Roman" w:cs="Times New Roman"/>
                <w:b w:val="0"/>
                <w:szCs w:val="24"/>
              </w:rPr>
            </w:pPr>
          </w:p>
          <w:p w:rsidR="009201EF" w:rsidRDefault="0070336F" w:rsidP="0070336F">
            <w:pPr>
              <w:rPr>
                <w:rFonts w:ascii="Times New Roman" w:hAnsi="Times New Roman" w:cs="Times New Roman"/>
                <w:b w:val="0"/>
                <w:i/>
                <w:szCs w:val="24"/>
              </w:rPr>
            </w:pPr>
            <w:r w:rsidRPr="00992705">
              <w:rPr>
                <w:rFonts w:ascii="Times New Roman" w:hAnsi="Times New Roman" w:cs="Times New Roman"/>
                <w:b w:val="0"/>
                <w:i/>
                <w:szCs w:val="24"/>
              </w:rPr>
              <w:t>Extracción información artículo 15</w:t>
            </w:r>
          </w:p>
          <w:p w:rsidR="0070336F" w:rsidRPr="0070336F" w:rsidRDefault="0070336F" w:rsidP="0070336F">
            <w:pPr>
              <w:rPr>
                <w:rFonts w:ascii="Times New Roman" w:hAnsi="Times New Roman" w:cs="Times New Roman"/>
                <w:b w:val="0"/>
                <w:i/>
                <w:szCs w:val="24"/>
              </w:rPr>
            </w:pPr>
          </w:p>
        </w:tc>
      </w:tr>
      <w:tr w:rsidR="009201EF" w:rsidRPr="00287D58" w:rsidTr="002C4231">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5000" w:type="pct"/>
          </w:tcPr>
          <w:p w:rsidR="009201EF" w:rsidRPr="002C4231"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2C4231">
              <w:rPr>
                <w:rFonts w:ascii="Times New Roman" w:eastAsia="Calibri" w:hAnsi="Times New Roman" w:cs="Times New Roman"/>
                <w:b w:val="0"/>
              </w:rPr>
              <w:lastRenderedPageBreak/>
              <w:t>Se menciona la categorización hecha por la Agencia Internacional de Investigación sobre el Cáncer (IARC) para el glifosato como  probablemente carcinogénico para los humanos  basado en evidencia suficiente de carcinogenicidad en animales y evidencia limitada en humanos para NHL; al igual que las manifestaciones hechas por autoridades como la FAO, la OMS, la EPA, y la EFSA (Autoridad europea de seguridad alimentaria ) como no cancerígeno por medio de la ingestión de alimentos tratados con este producto.</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2C4231">
        <w:rPr>
          <w:rFonts w:ascii="Times New Roman" w:eastAsia="Calibri" w:hAnsi="Times New Roman" w:cs="Times New Roman"/>
        </w:rPr>
        <w:t xml:space="preserve"> </w:t>
      </w:r>
      <w:r w:rsidR="002C4231" w:rsidRPr="00B10985">
        <w:rPr>
          <w:rFonts w:ascii="Times New Roman" w:eastAsia="Times New Roman" w:hAnsi="Times New Roman" w:cs="Times New Roman"/>
          <w:color w:val="000000"/>
          <w:lang w:eastAsia="es-CO"/>
        </w:rPr>
        <w:t>International Journal of Epidemiology</w:t>
      </w:r>
      <w:r w:rsidR="002C4231">
        <w:rPr>
          <w:rFonts w:ascii="Times New Roman" w:eastAsia="Times New Roman" w:hAnsi="Times New Roman" w:cs="Times New Roman"/>
          <w:color w:val="000000"/>
          <w:lang w:eastAsia="es-CO"/>
        </w:rPr>
        <w:t>, 2019</w:t>
      </w:r>
    </w:p>
    <w:p w:rsidR="00B02AC6" w:rsidRPr="00B02AC6" w:rsidRDefault="00287D58" w:rsidP="00287D58">
      <w:pPr>
        <w:pStyle w:val="Descripcin"/>
        <w:rPr>
          <w:rFonts w:ascii="Times New Roman" w:hAnsi="Times New Roman" w:cs="Times New Roman"/>
          <w:i w:val="0"/>
          <w:color w:val="auto"/>
          <w:sz w:val="22"/>
          <w:szCs w:val="22"/>
        </w:rPr>
      </w:pPr>
      <w:r w:rsidRPr="00586E3A">
        <w:rPr>
          <w:rFonts w:ascii="Times New Roman" w:hAnsi="Times New Roman" w:cs="Times New Roman"/>
          <w:i w:val="0"/>
          <w:color w:val="auto"/>
          <w:sz w:val="22"/>
          <w:szCs w:val="22"/>
        </w:rPr>
        <w:t xml:space="preserve">Tabla C </w:t>
      </w:r>
      <w:r w:rsidR="000622C4" w:rsidRPr="00586E3A">
        <w:rPr>
          <w:rFonts w:ascii="Times New Roman" w:hAnsi="Times New Roman" w:cs="Times New Roman"/>
          <w:i w:val="0"/>
          <w:color w:val="auto"/>
          <w:sz w:val="22"/>
          <w:szCs w:val="22"/>
        </w:rPr>
        <w:fldChar w:fldCharType="begin"/>
      </w:r>
      <w:r w:rsidR="000622C4" w:rsidRPr="00586E3A">
        <w:rPr>
          <w:rFonts w:ascii="Times New Roman" w:hAnsi="Times New Roman" w:cs="Times New Roman"/>
          <w:i w:val="0"/>
          <w:color w:val="auto"/>
          <w:sz w:val="22"/>
          <w:szCs w:val="22"/>
        </w:rPr>
        <w:instrText xml:space="preserve"> SEQ Tabla_C \* ARABIC </w:instrText>
      </w:r>
      <w:r w:rsidR="000622C4" w:rsidRPr="00586E3A">
        <w:rPr>
          <w:rFonts w:ascii="Times New Roman" w:hAnsi="Times New Roman" w:cs="Times New Roman"/>
          <w:i w:val="0"/>
          <w:color w:val="auto"/>
          <w:sz w:val="22"/>
          <w:szCs w:val="22"/>
        </w:rPr>
        <w:fldChar w:fldCharType="separate"/>
      </w:r>
      <w:r w:rsidR="00B71078" w:rsidRPr="00586E3A">
        <w:rPr>
          <w:rFonts w:ascii="Times New Roman" w:hAnsi="Times New Roman" w:cs="Times New Roman"/>
          <w:i w:val="0"/>
          <w:noProof/>
          <w:color w:val="auto"/>
          <w:sz w:val="22"/>
          <w:szCs w:val="22"/>
        </w:rPr>
        <w:t>16</w:t>
      </w:r>
      <w:r w:rsidR="000622C4" w:rsidRPr="00586E3A">
        <w:rPr>
          <w:rFonts w:ascii="Times New Roman" w:hAnsi="Times New Roman" w:cs="Times New Roman"/>
          <w:i w:val="0"/>
          <w:color w:val="auto"/>
          <w:sz w:val="22"/>
          <w:szCs w:val="22"/>
        </w:rPr>
        <w:fldChar w:fldCharType="end"/>
      </w:r>
      <w:r w:rsidRPr="00586E3A">
        <w:rPr>
          <w:rFonts w:ascii="Times New Roman" w:hAnsi="Times New Roman" w:cs="Times New Roman"/>
          <w:i w:val="0"/>
          <w:color w:val="auto"/>
          <w:sz w:val="22"/>
          <w:szCs w:val="22"/>
        </w:rPr>
        <w:t>.</w:t>
      </w:r>
      <w:r w:rsidRPr="00B02AC6">
        <w:rPr>
          <w:rFonts w:ascii="Times New Roman" w:hAnsi="Times New Roman" w:cs="Times New Roman"/>
          <w:i w:val="0"/>
          <w:color w:val="auto"/>
          <w:sz w:val="22"/>
          <w:szCs w:val="22"/>
        </w:rPr>
        <w:t xml:space="preserve">  </w:t>
      </w:r>
    </w:p>
    <w:p w:rsidR="00287D58" w:rsidRPr="00287D58" w:rsidRDefault="00143A36" w:rsidP="00287D58">
      <w:pPr>
        <w:pStyle w:val="Descripcin"/>
        <w:rPr>
          <w:rFonts w:ascii="Times New Roman" w:eastAsia="Calibri" w:hAnsi="Times New Roman" w:cs="Times New Roman"/>
          <w:color w:val="auto"/>
          <w:sz w:val="22"/>
          <w:szCs w:val="22"/>
        </w:rPr>
      </w:pPr>
      <w:r>
        <w:rPr>
          <w:rFonts w:ascii="Times New Roman" w:hAnsi="Times New Roman" w:cs="Times New Roman"/>
          <w:color w:val="auto"/>
          <w:sz w:val="22"/>
          <w:szCs w:val="22"/>
        </w:rPr>
        <w:t>Extracción información artículo</w:t>
      </w:r>
      <w:r w:rsidR="00287D58" w:rsidRPr="00287D58">
        <w:rPr>
          <w:rFonts w:ascii="Times New Roman" w:hAnsi="Times New Roman" w:cs="Times New Roman"/>
          <w:color w:val="auto"/>
          <w:sz w:val="22"/>
          <w:szCs w:val="22"/>
        </w:rPr>
        <w:t xml:space="preserve"> 16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D669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D669FE" w:rsidRDefault="009201EF" w:rsidP="009201EF">
            <w:pPr>
              <w:spacing w:before="240" w:line="360" w:lineRule="auto"/>
              <w:jc w:val="both"/>
              <w:rPr>
                <w:rFonts w:ascii="Times New Roman" w:eastAsia="Calibri" w:hAnsi="Times New Roman" w:cs="Times New Roman"/>
              </w:rPr>
            </w:pPr>
            <w:r w:rsidRPr="00D669FE">
              <w:rPr>
                <w:rFonts w:ascii="Times New Roman" w:eastAsia="Calibri" w:hAnsi="Times New Roman" w:cs="Times New Roman"/>
              </w:rPr>
              <w:t>TÍTULO</w:t>
            </w:r>
          </w:p>
        </w:tc>
      </w:tr>
      <w:tr w:rsidR="009201EF" w:rsidRPr="00287D58" w:rsidTr="00D669FE">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D669FE"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Thyroid hormones in conventional and organic farmers in Thailand</w:t>
            </w:r>
          </w:p>
        </w:tc>
      </w:tr>
      <w:tr w:rsidR="009201EF" w:rsidRPr="00287D58" w:rsidTr="00D669FE">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D669FE" w:rsidRDefault="009201EF" w:rsidP="009201EF">
            <w:pPr>
              <w:autoSpaceDE w:val="0"/>
              <w:autoSpaceDN w:val="0"/>
              <w:adjustRightInd w:val="0"/>
              <w:spacing w:line="360" w:lineRule="auto"/>
              <w:jc w:val="both"/>
              <w:rPr>
                <w:rFonts w:ascii="Times New Roman" w:eastAsia="Calibri" w:hAnsi="Times New Roman" w:cs="Times New Roman"/>
                <w:lang w:val="en-US"/>
              </w:rPr>
            </w:pPr>
            <w:r w:rsidRPr="00D669FE">
              <w:rPr>
                <w:rFonts w:ascii="Times New Roman" w:eastAsia="Calibri" w:hAnsi="Times New Roman" w:cs="Times New Roman"/>
                <w:lang w:val="en-US"/>
              </w:rPr>
              <w:t>RESUMEN</w:t>
            </w:r>
          </w:p>
        </w:tc>
      </w:tr>
      <w:tr w:rsidR="009201EF" w:rsidRPr="00287D58" w:rsidTr="00D669FE">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D669FE" w:rsidRDefault="009201EF" w:rsidP="00912825">
            <w:pPr>
              <w:autoSpaceDE w:val="0"/>
              <w:autoSpaceDN w:val="0"/>
              <w:adjustRightInd w:val="0"/>
              <w:spacing w:line="360" w:lineRule="auto"/>
              <w:jc w:val="both"/>
              <w:rPr>
                <w:rFonts w:ascii="Times New Roman" w:eastAsia="Calibri" w:hAnsi="Times New Roman" w:cs="Times New Roman"/>
                <w:b w:val="0"/>
              </w:rPr>
            </w:pPr>
            <w:r w:rsidRPr="00D669FE">
              <w:rPr>
                <w:rFonts w:ascii="Times New Roman" w:eastAsia="Calibri" w:hAnsi="Times New Roman" w:cs="Times New Roman"/>
                <w:b w:val="0"/>
              </w:rPr>
              <w:t xml:space="preserve">Los plaguicidas pueden actuar como disruptores endocrinos por diferentes mecanismos que incluyen la inhibición de la absorción de yodo, aumentos en el aclaramiento de la hormona tiroidea, disminución de la captación celular de hormonas tiroideas o cambios en la expresión de genes regulados por la hormona tiroidea. Este estudio examinó cómo la exposición a pesticidas afecta los niveles de hormona tiroidea, hormona estimulante de la tiroides (TSH), triyodotironina (T3), tiroxina (T4), T3 libre (FT3) y T4 libre (FT4) comparando convencional ( n = 195) y agricultores orgánicos ( n= 222), y evaluando qué tipos de pesticidas podrían estar asociados con cambios en </w:t>
            </w:r>
            <w:r w:rsidR="00912825" w:rsidRPr="00D669FE">
              <w:rPr>
                <w:rFonts w:ascii="Times New Roman" w:eastAsia="Calibri" w:hAnsi="Times New Roman" w:cs="Times New Roman"/>
                <w:b w:val="0"/>
              </w:rPr>
              <w:t xml:space="preserve"> los niveles de hormona tiroidea. Se utilizaron cuestionarios para recopilar información sobre las características de los agricultores, el estrés autoinformado, las actividades agrícolas y el historial de uso de plaguicidas. Se pidió a los agricultores convencionales que informaran el tipo y la cantidad de plaguicidas utilizados cada día. Los niveles de TSH, FT3, T3 y T4 de los agricultores convencionales fueron 1,6, 1,2, 1,3 y 1,1 veces más altos que los de los agricultores orgánicos, respectivamente, después de ajustar por covariables. Varios herbicidas específicos tuvieron una relación significativa entre la cantidad aplicada y un aumento en los niveles de hormona tiroidea, después del ajuste de covariables. Incluyeron: paraquat (TSH, FT3 y T3); acetoclor (FT4); atrazina (TSH, FT3 y T3); glifosato (T4); diurón (TSH) y el "otro" herbicidas que incluyen alaclor, propanil </w:t>
            </w:r>
          </w:p>
        </w:tc>
      </w:tr>
    </w:tbl>
    <w:p w:rsidR="00D669FE" w:rsidRDefault="00D669FE"/>
    <w:p w:rsidR="00D669FE" w:rsidRPr="00987CED" w:rsidRDefault="00D669FE" w:rsidP="00D669FE">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16</w:t>
      </w:r>
    </w:p>
    <w:p w:rsidR="00D669FE" w:rsidRPr="00D669FE" w:rsidRDefault="00D669FE">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16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D669FE" w:rsidRPr="00287D58" w:rsidTr="00D669FE">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D669FE" w:rsidRPr="00D669FE" w:rsidRDefault="00912825" w:rsidP="009201EF">
            <w:pPr>
              <w:spacing w:before="240" w:line="360" w:lineRule="auto"/>
              <w:jc w:val="both"/>
              <w:rPr>
                <w:rFonts w:ascii="Times New Roman" w:eastAsia="Calibri" w:hAnsi="Times New Roman" w:cs="Times New Roman"/>
              </w:rPr>
            </w:pPr>
            <w:r w:rsidRPr="00D669FE">
              <w:rPr>
                <w:rFonts w:ascii="Times New Roman" w:eastAsia="Calibri" w:hAnsi="Times New Roman" w:cs="Times New Roman"/>
                <w:b w:val="0"/>
              </w:rPr>
              <w:t>y butacloro (FT4 y T3). El herbicida más utilizado entre los agricultores convencionales fue el glifosato, seguido del paraquat, ácido 2,4-diclorofenoxiacético (2,4-D). Estos</w:t>
            </w:r>
            <w:r w:rsidR="00D669FE" w:rsidRPr="00D669FE">
              <w:rPr>
                <w:rFonts w:ascii="Times New Roman" w:eastAsia="Calibri" w:hAnsi="Times New Roman" w:cs="Times New Roman"/>
                <w:b w:val="0"/>
              </w:rPr>
              <w:t xml:space="preserve"> hallazgos sugieren que la exposición a pesticidas podría afectar el desarrollo de enfermedades metabólicas y otros resultados de salud al alterar el sistema endocrino (los niveles de la hormona tiroidea) a través del eje hipotalámico-pituitario-tiroideo (HPT). Este trabajo es parte de un estudio longitudinal que evaluará los efectos subcrónicos de la exposición repetida a diferentes tipos de pesticidas en los niveles de hormona tiroidea. Estos hallazgos sugieren que la exposición a pesticidas podría afectar el desarrollo de enfermedades metabólicas y otros resultados de salud al alterar el sistema endocrino (los niveles de hormona tiroidea) a través del eje hipotalámico-pituitario-tiroideo (HPT). Este trabajo es parte de un estudio longitudinal que evaluará los efectos subcrónicos de la exposición repetida a diferentes tipos de pesticidas en los niveles de hormona tiroidea. Estos hallazgos sugieren que la exposición a pesticidas podría afectar el desarrollo de enfermedades metabólicas y otros resultados de salud al alterar el sistema endocrino (los niveles de la hormona tiroidea) a través del eje hipotalámico-pituitario-tiroideo (HPT). Este trabajo es parte de un estudio longitudinal que evaluará los efectos subcrónicos de la exposición repetida a diferentes tipos de pesticidas en los niveles de hormona tiroidea.</w:t>
            </w:r>
          </w:p>
        </w:tc>
      </w:tr>
      <w:tr w:rsidR="009201EF" w:rsidRPr="00287D58" w:rsidTr="0091282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D669FE" w:rsidRDefault="009201EF" w:rsidP="009201EF">
            <w:pPr>
              <w:spacing w:before="240" w:line="360" w:lineRule="auto"/>
              <w:jc w:val="both"/>
              <w:rPr>
                <w:rFonts w:ascii="Times New Roman" w:eastAsia="Calibri" w:hAnsi="Times New Roman" w:cs="Times New Roman"/>
              </w:rPr>
            </w:pPr>
            <w:r w:rsidRPr="00D669FE">
              <w:rPr>
                <w:rFonts w:ascii="Times New Roman" w:eastAsia="Calibri" w:hAnsi="Times New Roman" w:cs="Times New Roman"/>
              </w:rPr>
              <w:t>OBJETIVO</w:t>
            </w:r>
          </w:p>
        </w:tc>
      </w:tr>
      <w:tr w:rsidR="009201EF" w:rsidRPr="00287D58" w:rsidTr="00D669FE">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D669FE" w:rsidRDefault="009201EF" w:rsidP="009201EF">
            <w:pPr>
              <w:autoSpaceDE w:val="0"/>
              <w:autoSpaceDN w:val="0"/>
              <w:adjustRightInd w:val="0"/>
              <w:spacing w:line="360" w:lineRule="auto"/>
              <w:jc w:val="both"/>
              <w:rPr>
                <w:rFonts w:ascii="Times New Roman" w:eastAsia="Calibri" w:hAnsi="Times New Roman" w:cs="Times New Roman"/>
                <w:b w:val="0"/>
              </w:rPr>
            </w:pPr>
            <w:r w:rsidRPr="00D669FE">
              <w:rPr>
                <w:rFonts w:ascii="Times New Roman" w:eastAsia="Calibri" w:hAnsi="Times New Roman" w:cs="Times New Roman"/>
                <w:b w:val="0"/>
              </w:rPr>
              <w:t>Evaluar los efectos sincrónicos de la exposición repetida a diferentes tipos de pesticidas en los niveles de hormona tiroidea de agricultores orgánicos y convencionales en Tailandia.</w:t>
            </w:r>
          </w:p>
        </w:tc>
      </w:tr>
      <w:tr w:rsidR="00912825" w:rsidRPr="00287D58" w:rsidTr="00912825">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5000" w:type="pct"/>
            <w:shd w:val="clear" w:color="auto" w:fill="auto"/>
          </w:tcPr>
          <w:p w:rsidR="00912825" w:rsidRPr="00D669FE" w:rsidRDefault="00912825" w:rsidP="009201EF">
            <w:pPr>
              <w:autoSpaceDE w:val="0"/>
              <w:autoSpaceDN w:val="0"/>
              <w:adjustRightInd w:val="0"/>
              <w:spacing w:line="360" w:lineRule="auto"/>
              <w:jc w:val="both"/>
              <w:rPr>
                <w:rFonts w:ascii="Times New Roman" w:eastAsia="Calibri" w:hAnsi="Times New Roman" w:cs="Times New Roman"/>
              </w:rPr>
            </w:pPr>
            <w:r w:rsidRPr="00D669FE">
              <w:rPr>
                <w:rFonts w:ascii="Times New Roman" w:eastAsia="Calibri" w:hAnsi="Times New Roman" w:cs="Times New Roman"/>
              </w:rPr>
              <w:t>APORTES DEL DOCUMENTO RESPECTO AL GLIFOSATO</w:t>
            </w:r>
          </w:p>
        </w:tc>
      </w:tr>
      <w:tr w:rsidR="00912825" w:rsidRPr="00287D58" w:rsidTr="00D669FE">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12825" w:rsidRPr="00D669FE" w:rsidRDefault="00912825" w:rsidP="00912825">
            <w:pPr>
              <w:autoSpaceDE w:val="0"/>
              <w:autoSpaceDN w:val="0"/>
              <w:adjustRightInd w:val="0"/>
              <w:spacing w:line="360" w:lineRule="auto"/>
              <w:jc w:val="both"/>
              <w:rPr>
                <w:rFonts w:ascii="Times New Roman" w:eastAsia="Calibri" w:hAnsi="Times New Roman" w:cs="Times New Roman"/>
                <w:b w:val="0"/>
              </w:rPr>
            </w:pPr>
            <w:r w:rsidRPr="00D669FE">
              <w:rPr>
                <w:rFonts w:ascii="Times New Roman" w:eastAsia="Calibri" w:hAnsi="Times New Roman" w:cs="Times New Roman"/>
                <w:b w:val="0"/>
              </w:rPr>
              <w:t>El Glifosato es el herbicida más utilizado en los agricultores convencionales. La exposición a este herbicida, causa un aumento en uno de los principales tipos de hormona tiroidea: la Tiroxina (T4), esto implica una alteración en el sistema endocrino de los agricultores.</w:t>
            </w:r>
          </w:p>
          <w:p w:rsidR="00912825" w:rsidRPr="00D669FE" w:rsidRDefault="00912825" w:rsidP="009201EF">
            <w:pPr>
              <w:autoSpaceDE w:val="0"/>
              <w:autoSpaceDN w:val="0"/>
              <w:adjustRightInd w:val="0"/>
              <w:spacing w:line="360" w:lineRule="auto"/>
              <w:jc w:val="both"/>
              <w:rPr>
                <w:rFonts w:ascii="Times New Roman" w:eastAsia="Calibri" w:hAnsi="Times New Roman" w:cs="Times New Roman"/>
              </w:rPr>
            </w:pPr>
          </w:p>
        </w:tc>
      </w:tr>
    </w:tbl>
    <w:p w:rsidR="00912825" w:rsidRDefault="00912825" w:rsidP="00912825">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tomado de la revista International Journal of Environmental Research and Public Health, 2019</w:t>
      </w:r>
    </w:p>
    <w:p w:rsidR="00B02AC6" w:rsidRPr="00912825" w:rsidRDefault="000622C4" w:rsidP="00912825">
      <w:pPr>
        <w:spacing w:line="360" w:lineRule="auto"/>
        <w:jc w:val="both"/>
        <w:rPr>
          <w:rFonts w:ascii="Times New Roman" w:eastAsia="Calibri" w:hAnsi="Times New Roman" w:cs="Times New Roman"/>
        </w:rPr>
      </w:pPr>
      <w:r w:rsidRPr="00B02AC6">
        <w:rPr>
          <w:rFonts w:ascii="Times New Roman" w:hAnsi="Times New Roman" w:cs="Times New Roman"/>
        </w:rPr>
        <w:t xml:space="preserve">Tabla C </w:t>
      </w:r>
      <w:r w:rsidRPr="00B02AC6">
        <w:rPr>
          <w:rFonts w:ascii="Times New Roman" w:hAnsi="Times New Roman" w:cs="Times New Roman"/>
          <w:i/>
        </w:rPr>
        <w:fldChar w:fldCharType="begin"/>
      </w:r>
      <w:r w:rsidRPr="00B02AC6">
        <w:rPr>
          <w:rFonts w:ascii="Times New Roman" w:hAnsi="Times New Roman" w:cs="Times New Roman"/>
        </w:rPr>
        <w:instrText xml:space="preserve"> SEQ Tabla_C \* ARABIC </w:instrText>
      </w:r>
      <w:r w:rsidRPr="00B02AC6">
        <w:rPr>
          <w:rFonts w:ascii="Times New Roman" w:hAnsi="Times New Roman" w:cs="Times New Roman"/>
          <w:i/>
        </w:rPr>
        <w:fldChar w:fldCharType="separate"/>
      </w:r>
      <w:r w:rsidR="00B71078">
        <w:rPr>
          <w:rFonts w:ascii="Times New Roman" w:hAnsi="Times New Roman" w:cs="Times New Roman"/>
          <w:noProof/>
        </w:rPr>
        <w:t>17</w:t>
      </w:r>
      <w:r w:rsidRPr="00B02AC6">
        <w:rPr>
          <w:rFonts w:ascii="Times New Roman" w:hAnsi="Times New Roman" w:cs="Times New Roman"/>
          <w:i/>
        </w:rPr>
        <w:fldChar w:fldCharType="end"/>
      </w:r>
      <w:r w:rsidRPr="00B02AC6">
        <w:rPr>
          <w:rFonts w:ascii="Times New Roman" w:hAnsi="Times New Roman" w:cs="Times New Roman"/>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17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2507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spacing w:before="240" w:line="360" w:lineRule="auto"/>
              <w:jc w:val="both"/>
              <w:rPr>
                <w:rFonts w:ascii="Times New Roman" w:eastAsia="Calibri" w:hAnsi="Times New Roman" w:cs="Times New Roman"/>
              </w:rPr>
            </w:pPr>
            <w:r w:rsidRPr="0025074C">
              <w:rPr>
                <w:rFonts w:ascii="Times New Roman" w:eastAsia="Calibri" w:hAnsi="Times New Roman" w:cs="Times New Roman"/>
              </w:rPr>
              <w:t>TÍTULO</w:t>
            </w:r>
          </w:p>
        </w:tc>
      </w:tr>
      <w:tr w:rsidR="009201EF" w:rsidRPr="00287D58" w:rsidTr="0025074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lastRenderedPageBreak/>
              <w:t>Thyroid and reproductive hormones in relation to pesticide use in an agricultural population in Southern Brazil</w:t>
            </w:r>
          </w:p>
        </w:tc>
      </w:tr>
      <w:tr w:rsidR="009201EF" w:rsidRPr="00287D58" w:rsidTr="0025074C">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autoSpaceDE w:val="0"/>
              <w:autoSpaceDN w:val="0"/>
              <w:adjustRightInd w:val="0"/>
              <w:spacing w:line="360" w:lineRule="auto"/>
              <w:jc w:val="both"/>
              <w:rPr>
                <w:rFonts w:ascii="Times New Roman" w:eastAsia="Calibri" w:hAnsi="Times New Roman" w:cs="Times New Roman"/>
                <w:lang w:val="en-US"/>
              </w:rPr>
            </w:pPr>
            <w:r w:rsidRPr="0025074C">
              <w:rPr>
                <w:rFonts w:ascii="Times New Roman" w:eastAsia="Calibri" w:hAnsi="Times New Roman" w:cs="Times New Roman"/>
                <w:lang w:val="en-US"/>
              </w:rPr>
              <w:t>RESUMEN</w:t>
            </w:r>
          </w:p>
        </w:tc>
      </w:tr>
      <w:tr w:rsidR="009201EF" w:rsidRPr="00287D58" w:rsidTr="0025074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25074C">
            <w:pPr>
              <w:autoSpaceDE w:val="0"/>
              <w:autoSpaceDN w:val="0"/>
              <w:adjustRightInd w:val="0"/>
              <w:spacing w:line="360" w:lineRule="auto"/>
              <w:jc w:val="both"/>
              <w:rPr>
                <w:rFonts w:ascii="Times New Roman" w:eastAsia="Calibri" w:hAnsi="Times New Roman" w:cs="Times New Roman"/>
                <w:b w:val="0"/>
              </w:rPr>
            </w:pPr>
            <w:r w:rsidRPr="0025074C">
              <w:rPr>
                <w:rFonts w:ascii="Times New Roman" w:eastAsia="Calibri" w:hAnsi="Times New Roman" w:cs="Times New Roman"/>
                <w:b w:val="0"/>
              </w:rPr>
              <w:t xml:space="preserve">Este estudio tuvo como objetivo evaluar la asociación de la exposición a corto y largo plazo a plaguicidas con los niveles circulantes de hormonas tiroideas y reproductivas en una población agrícola en el sur de Brasil. Se tomaron muestras de muestras de suero de 122 machos y hembras adultos que residen en pequeñas propiedades agrícolas, tanto en la temporada de uso bajo como alto de plaguicidas. Se utilizó un cuestionario completo para recopilar información detallada sobre el uso reciente y acumulativo de plaguicidas durante toda la vida y otras exposiciones relacionadas con la agricultura. La diferencia en los niveles de hormonas séricas entre estaciones se evaluó mediante la prueba T y la prueba de Wilcoxon para muestras pareadas, y las asociaciones entre las variables relacionadas con la exposición a pesticidas y los valores hormonales se exploraron mediante análisis de regresión lineal multivariante. Los niveles de tiroxina total (T4) y testosterona masculina se redujeron significativamente de la temporada de uso bajo a alto de pesticidas. En la temporada de alta exposición, el uso reciente de fungicidas de ditiocarbamato, no usar equipo de protección personal completo y el uso de equipo manual se asoció con niveles reducidos de hormona estimulante de la tiroides (TSH). Además, el uso reciente de lambda-cihalotrina (piretroide) se asoció con una reducción de la T4 total y un aumento de la hormona luteinizante masculina (LH), el uso de paraquat (herbicida) con una reducción de la triyodotironina libre (T3) y el uso de ftalamida (fungicida) con un aumento de LH. También encontramos asociaciones de años de trabajo agrícola durante toda la vida con una reducción de la T4 total y un aumento de </w:t>
            </w:r>
            <w:r w:rsidR="00586E3A" w:rsidRPr="0025074C">
              <w:rPr>
                <w:rFonts w:ascii="Times New Roman" w:eastAsia="Calibri" w:hAnsi="Times New Roman" w:cs="Times New Roman"/>
                <w:b w:val="0"/>
              </w:rPr>
              <w:t>la testosterona</w:t>
            </w:r>
            <w:r w:rsidR="00912825" w:rsidRPr="0025074C">
              <w:rPr>
                <w:rFonts w:ascii="Times New Roman" w:eastAsia="Calibri" w:hAnsi="Times New Roman" w:cs="Times New Roman"/>
                <w:b w:val="0"/>
              </w:rPr>
              <w:t xml:space="preserve"> masculina; y del trabajo agrícola de por vida y el uso de diversas clases de plaguicidas (es decir, insecticidas, herbicidas, insecticidas organofosforados, fungicidas de ditiocarbamato y piretroides), mancozeb (fungicida) y paraquat con ligeros cambios en los niveles libres o totales de T4 y / o T3. Los hallazgos sugieren que la exposición tanto a corto como a largo plazo a pesticidas agrícolas puede alterar las hormonas tiroideas y los niveles de testosterona masculina entre los residentes de las granjas.</w:t>
            </w:r>
          </w:p>
        </w:tc>
      </w:tr>
      <w:tr w:rsidR="00912825" w:rsidRPr="00287D58" w:rsidTr="00912825">
        <w:trPr>
          <w:trHeight w:val="331"/>
        </w:trPr>
        <w:tc>
          <w:tcPr>
            <w:cnfStyle w:val="001000000000" w:firstRow="0" w:lastRow="0" w:firstColumn="1" w:lastColumn="0" w:oddVBand="0" w:evenVBand="0" w:oddHBand="0" w:evenHBand="0" w:firstRowFirstColumn="0" w:firstRowLastColumn="0" w:lastRowFirstColumn="0" w:lastRowLastColumn="0"/>
            <w:tcW w:w="5000" w:type="pct"/>
          </w:tcPr>
          <w:p w:rsidR="00912825" w:rsidRPr="0025074C" w:rsidRDefault="00912825" w:rsidP="0025074C">
            <w:pPr>
              <w:autoSpaceDE w:val="0"/>
              <w:autoSpaceDN w:val="0"/>
              <w:adjustRightInd w:val="0"/>
              <w:spacing w:line="360" w:lineRule="auto"/>
              <w:jc w:val="both"/>
              <w:rPr>
                <w:rFonts w:ascii="Times New Roman" w:eastAsia="Calibri" w:hAnsi="Times New Roman" w:cs="Times New Roman"/>
              </w:rPr>
            </w:pPr>
            <w:r w:rsidRPr="0025074C">
              <w:rPr>
                <w:rFonts w:ascii="Times New Roman" w:eastAsia="Calibri" w:hAnsi="Times New Roman" w:cs="Times New Roman"/>
              </w:rPr>
              <w:t>OBJETIVO</w:t>
            </w:r>
          </w:p>
        </w:tc>
      </w:tr>
      <w:tr w:rsidR="00912825" w:rsidRPr="00287D58" w:rsidTr="00912825">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5000" w:type="pct"/>
          </w:tcPr>
          <w:p w:rsidR="00912825" w:rsidRPr="00912825" w:rsidRDefault="00912825" w:rsidP="0025074C">
            <w:pPr>
              <w:autoSpaceDE w:val="0"/>
              <w:autoSpaceDN w:val="0"/>
              <w:adjustRightInd w:val="0"/>
              <w:spacing w:line="360" w:lineRule="auto"/>
              <w:jc w:val="both"/>
              <w:rPr>
                <w:rFonts w:ascii="Times New Roman" w:eastAsia="Calibri" w:hAnsi="Times New Roman" w:cs="Times New Roman"/>
                <w:b w:val="0"/>
              </w:rPr>
            </w:pPr>
            <w:r w:rsidRPr="0025074C">
              <w:rPr>
                <w:rFonts w:ascii="Times New Roman" w:eastAsia="Calibri" w:hAnsi="Times New Roman" w:cs="Times New Roman"/>
                <w:b w:val="0"/>
              </w:rPr>
              <w:t>Evaluar la asociación de la exposición a corto y largo plazo de plaguicidas con los niveles de hormona tiroidea y hormonas reproductivas en una población agrícola al sur del Brasil.</w:t>
            </w:r>
          </w:p>
        </w:tc>
      </w:tr>
    </w:tbl>
    <w:p w:rsidR="00912825" w:rsidRDefault="00912825" w:rsidP="0025074C">
      <w:pPr>
        <w:rPr>
          <w:rFonts w:ascii="Times New Roman" w:hAnsi="Times New Roman" w:cs="Times New Roman"/>
          <w:szCs w:val="24"/>
        </w:rPr>
      </w:pPr>
    </w:p>
    <w:p w:rsidR="00912825" w:rsidRDefault="00912825" w:rsidP="0025074C">
      <w:pPr>
        <w:rPr>
          <w:rFonts w:ascii="Times New Roman" w:hAnsi="Times New Roman" w:cs="Times New Roman"/>
          <w:szCs w:val="24"/>
        </w:rPr>
      </w:pPr>
    </w:p>
    <w:p w:rsidR="00912825" w:rsidRDefault="00912825" w:rsidP="0025074C">
      <w:pPr>
        <w:rPr>
          <w:rFonts w:ascii="Times New Roman" w:hAnsi="Times New Roman" w:cs="Times New Roman"/>
          <w:szCs w:val="24"/>
        </w:rPr>
      </w:pPr>
    </w:p>
    <w:p w:rsidR="0025074C" w:rsidRPr="00987CED" w:rsidRDefault="0025074C" w:rsidP="0025074C">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17</w:t>
      </w:r>
    </w:p>
    <w:p w:rsidR="0025074C" w:rsidRPr="0025074C" w:rsidRDefault="0025074C">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17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2507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spacing w:before="240" w:line="360" w:lineRule="auto"/>
              <w:jc w:val="both"/>
              <w:rPr>
                <w:rFonts w:ascii="Times New Roman" w:eastAsia="Calibri" w:hAnsi="Times New Roman" w:cs="Times New Roman"/>
              </w:rPr>
            </w:pPr>
            <w:r w:rsidRPr="0025074C">
              <w:rPr>
                <w:rFonts w:ascii="Times New Roman" w:eastAsia="Calibri" w:hAnsi="Times New Roman" w:cs="Times New Roman"/>
              </w:rPr>
              <w:t>APORTES DEL DOCUMENTO RESPECTO AL GLIFOSATO</w:t>
            </w:r>
          </w:p>
        </w:tc>
      </w:tr>
      <w:tr w:rsidR="009201EF" w:rsidRPr="00287D58" w:rsidTr="0025074C">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autoSpaceDE w:val="0"/>
              <w:autoSpaceDN w:val="0"/>
              <w:adjustRightInd w:val="0"/>
              <w:spacing w:line="360" w:lineRule="auto"/>
              <w:jc w:val="both"/>
              <w:rPr>
                <w:rFonts w:ascii="Times New Roman" w:eastAsia="Calibri" w:hAnsi="Times New Roman" w:cs="Times New Roman"/>
                <w:b w:val="0"/>
              </w:rPr>
            </w:pPr>
            <w:r w:rsidRPr="0025074C">
              <w:rPr>
                <w:rFonts w:ascii="Times New Roman" w:eastAsia="Calibri" w:hAnsi="Times New Roman" w:cs="Times New Roman"/>
                <w:b w:val="0"/>
              </w:rPr>
              <w:t>El glifosato es una sustancia química que altera el sistema endocrino con posibles efectos adversos en los sistemas reproductores masculino, esto se debe a que el glifosato interactú</w:t>
            </w:r>
            <w:r w:rsidR="00D9302D">
              <w:rPr>
                <w:rFonts w:ascii="Times New Roman" w:eastAsia="Calibri" w:hAnsi="Times New Roman" w:cs="Times New Roman"/>
                <w:b w:val="0"/>
              </w:rPr>
              <w:t xml:space="preserve">a con el receptor de estrógeno, </w:t>
            </w:r>
            <w:r w:rsidRPr="0025074C">
              <w:rPr>
                <w:rFonts w:ascii="Times New Roman" w:eastAsia="Calibri" w:hAnsi="Times New Roman" w:cs="Times New Roman"/>
                <w:b w:val="0"/>
              </w:rPr>
              <w:t>además, su uso prolongado conlleva a una reducción de Tiroxina (T4) y Triyodotironina (T3).</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25074C">
        <w:rPr>
          <w:rFonts w:ascii="Times New Roman" w:eastAsia="Calibri" w:hAnsi="Times New Roman" w:cs="Times New Roman"/>
        </w:rPr>
        <w:t xml:space="preserve"> Environmental Research, 2019</w:t>
      </w:r>
    </w:p>
    <w:p w:rsidR="00B02AC6" w:rsidRPr="00B02AC6" w:rsidRDefault="000622C4" w:rsidP="000622C4">
      <w:pPr>
        <w:pStyle w:val="Descripcin"/>
        <w:keepNext/>
        <w:rPr>
          <w:rFonts w:ascii="Times New Roman" w:hAnsi="Times New Roman" w:cs="Times New Roman"/>
          <w:i w:val="0"/>
          <w:color w:val="auto"/>
          <w:sz w:val="22"/>
        </w:rPr>
      </w:pPr>
      <w:r w:rsidRPr="00B02AC6">
        <w:rPr>
          <w:rFonts w:ascii="Times New Roman" w:hAnsi="Times New Roman" w:cs="Times New Roman"/>
          <w:i w:val="0"/>
          <w:color w:val="auto"/>
          <w:sz w:val="22"/>
        </w:rPr>
        <w:t xml:space="preserve">Tabla C </w:t>
      </w:r>
      <w:r w:rsidRPr="00B02AC6">
        <w:rPr>
          <w:rFonts w:ascii="Times New Roman" w:hAnsi="Times New Roman" w:cs="Times New Roman"/>
          <w:i w:val="0"/>
          <w:color w:val="auto"/>
          <w:sz w:val="22"/>
        </w:rPr>
        <w:fldChar w:fldCharType="begin"/>
      </w:r>
      <w:r w:rsidRPr="00B02AC6">
        <w:rPr>
          <w:rFonts w:ascii="Times New Roman" w:hAnsi="Times New Roman" w:cs="Times New Roman"/>
          <w:i w:val="0"/>
          <w:color w:val="auto"/>
          <w:sz w:val="22"/>
        </w:rPr>
        <w:instrText xml:space="preserve"> SEQ Tabla_C \* ARABIC </w:instrText>
      </w:r>
      <w:r w:rsidRPr="00B02AC6">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18</w:t>
      </w:r>
      <w:r w:rsidRPr="00B02AC6">
        <w:rPr>
          <w:rFonts w:ascii="Times New Roman" w:hAnsi="Times New Roman" w:cs="Times New Roman"/>
          <w:i w:val="0"/>
          <w:color w:val="auto"/>
          <w:sz w:val="22"/>
        </w:rPr>
        <w:fldChar w:fldCharType="end"/>
      </w:r>
      <w:r w:rsidRPr="00B02AC6">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18</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2507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spacing w:before="240" w:line="360" w:lineRule="auto"/>
              <w:jc w:val="both"/>
              <w:rPr>
                <w:rFonts w:ascii="Times New Roman" w:eastAsia="Calibri" w:hAnsi="Times New Roman" w:cs="Times New Roman"/>
              </w:rPr>
            </w:pPr>
            <w:r w:rsidRPr="0025074C">
              <w:rPr>
                <w:rFonts w:ascii="Times New Roman" w:eastAsia="Calibri" w:hAnsi="Times New Roman" w:cs="Times New Roman"/>
              </w:rPr>
              <w:t>TÍTULO</w:t>
            </w:r>
          </w:p>
        </w:tc>
      </w:tr>
      <w:tr w:rsidR="009201EF" w:rsidRPr="00287D58" w:rsidTr="0025074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Validity of reported indicators of pesticide exposure and relevance for cytotoxic and genotoxic effects on buccal cells</w:t>
            </w:r>
          </w:p>
        </w:tc>
      </w:tr>
      <w:tr w:rsidR="009201EF" w:rsidRPr="00287D58" w:rsidTr="0025074C">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9201EF">
            <w:pPr>
              <w:autoSpaceDE w:val="0"/>
              <w:autoSpaceDN w:val="0"/>
              <w:adjustRightInd w:val="0"/>
              <w:spacing w:line="360" w:lineRule="auto"/>
              <w:jc w:val="both"/>
              <w:rPr>
                <w:rFonts w:ascii="Times New Roman" w:eastAsia="Calibri" w:hAnsi="Times New Roman" w:cs="Times New Roman"/>
                <w:lang w:val="en-US"/>
              </w:rPr>
            </w:pPr>
            <w:r w:rsidRPr="0025074C">
              <w:rPr>
                <w:rFonts w:ascii="Times New Roman" w:eastAsia="Calibri" w:hAnsi="Times New Roman" w:cs="Times New Roman"/>
                <w:lang w:val="en-US"/>
              </w:rPr>
              <w:t>RESUMEN</w:t>
            </w:r>
          </w:p>
        </w:tc>
      </w:tr>
      <w:tr w:rsidR="009201EF" w:rsidRPr="00287D58" w:rsidTr="0025074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5074C" w:rsidRDefault="009201EF" w:rsidP="00D9302D">
            <w:pPr>
              <w:autoSpaceDE w:val="0"/>
              <w:autoSpaceDN w:val="0"/>
              <w:adjustRightInd w:val="0"/>
              <w:spacing w:line="360" w:lineRule="auto"/>
              <w:jc w:val="both"/>
              <w:rPr>
                <w:rFonts w:ascii="Times New Roman" w:eastAsia="Calibri" w:hAnsi="Times New Roman" w:cs="Times New Roman"/>
                <w:b w:val="0"/>
              </w:rPr>
            </w:pPr>
            <w:r w:rsidRPr="0025074C">
              <w:rPr>
                <w:rFonts w:ascii="Times New Roman" w:eastAsia="Calibri" w:hAnsi="Times New Roman" w:cs="Times New Roman"/>
                <w:b w:val="0"/>
              </w:rPr>
              <w:t xml:space="preserve">En nuestro estudio de campo se detectaron tasas más altas de anomalías nucleares en las células bucales de los trabajadores del café expuestos a pesticidas en comparación con sus pares no expuestos. Aquí, ampliamos nuestros hallazgos al examinar otros indicadores de exposición en esta muestra. La exposición ocupacional de 38 trabajadores agrícolas expuestos y 33 no expuestos se evaluó como días de exposición en el último mes (0-25 días) y como años de exposición (0-47 años). Se analizaron marcadores genotóxicos y citotóxicos en células bucales siguiendo procedimientos estándar para el ensayo de citoma de micronúcleo bucal. Ambos marcadores de exposición se asociaron con una mayor frecuencia de anomalías nucleares con razones de probabilidad superiores a 1. Después de restringir el análisis solo a los trabajadores expuestos, esta asociación se mantuvo solo con el marcador de exposición reciente. En un análisis secundario también se evaluó la exposición ambiental definida como la proximidad de la casa al campo rociado más cercano (distancia &lt;1000 m). La proximidad condujo a un aumento de las tasas (con razones de probabilidad de más de 3) de anomalías nucleares </w:t>
            </w:r>
            <w:r w:rsidR="00586E3A" w:rsidRPr="0025074C">
              <w:rPr>
                <w:rFonts w:ascii="Times New Roman" w:eastAsia="Calibri" w:hAnsi="Times New Roman" w:cs="Times New Roman"/>
                <w:b w:val="0"/>
              </w:rPr>
              <w:t>genotóxicas,</w:t>
            </w:r>
            <w:r w:rsidRPr="0025074C">
              <w:rPr>
                <w:rFonts w:ascii="Times New Roman" w:eastAsia="Calibri" w:hAnsi="Times New Roman" w:cs="Times New Roman"/>
                <w:b w:val="0"/>
              </w:rPr>
              <w:t xml:space="preserve"> pero no citotóxicas. La frecuencia e intensidad recientes informadas del uso y la aplicación de plaguicidas son un marcador de exposición válido relevante para patologías citológicas en la mucosa bucal. La métrica de exposición para la exposición ambiental fue bastante burda y no se puede excluir por completo la </w:t>
            </w:r>
          </w:p>
        </w:tc>
      </w:tr>
    </w:tbl>
    <w:p w:rsidR="00D9302D" w:rsidRDefault="00D9302D">
      <w:pPr>
        <w:rPr>
          <w:rFonts w:ascii="Times New Roman" w:hAnsi="Times New Roman" w:cs="Times New Roman"/>
          <w:i/>
          <w:szCs w:val="24"/>
        </w:rPr>
      </w:pPr>
    </w:p>
    <w:tbl>
      <w:tblPr>
        <w:tblStyle w:val="Tabladecuadrcula2-nfasis3"/>
        <w:tblW w:w="0" w:type="auto"/>
        <w:tblLook w:val="04A0" w:firstRow="1" w:lastRow="0" w:firstColumn="1" w:lastColumn="0" w:noHBand="0" w:noVBand="1"/>
      </w:tblPr>
      <w:tblGrid>
        <w:gridCol w:w="8828"/>
      </w:tblGrid>
      <w:tr w:rsidR="00D9302D" w:rsidTr="00D930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D9302D" w:rsidRPr="00D9302D" w:rsidRDefault="00D9302D" w:rsidP="00D9302D">
            <w:pPr>
              <w:spacing w:line="360" w:lineRule="auto"/>
              <w:jc w:val="both"/>
              <w:rPr>
                <w:rFonts w:ascii="Times New Roman" w:eastAsia="Calibri" w:hAnsi="Times New Roman" w:cs="Times New Roman"/>
                <w:b w:val="0"/>
              </w:rPr>
            </w:pPr>
            <w:r w:rsidRPr="00D9302D">
              <w:rPr>
                <w:rFonts w:ascii="Times New Roman" w:eastAsia="Calibri" w:hAnsi="Times New Roman" w:cs="Times New Roman"/>
                <w:b w:val="0"/>
              </w:rPr>
              <w:lastRenderedPageBreak/>
              <w:t>Continuación Tabla C 18</w:t>
            </w:r>
          </w:p>
          <w:p w:rsidR="00D9302D" w:rsidRPr="00D9302D" w:rsidRDefault="00D9302D" w:rsidP="00D9302D">
            <w:pPr>
              <w:spacing w:line="360" w:lineRule="auto"/>
              <w:jc w:val="both"/>
              <w:rPr>
                <w:rFonts w:ascii="Times New Roman" w:eastAsia="Calibri" w:hAnsi="Times New Roman" w:cs="Times New Roman"/>
                <w:i/>
              </w:rPr>
            </w:pPr>
            <w:r w:rsidRPr="00D9302D">
              <w:rPr>
                <w:rFonts w:ascii="Times New Roman" w:eastAsia="Calibri" w:hAnsi="Times New Roman" w:cs="Times New Roman"/>
                <w:b w:val="0"/>
                <w:i/>
              </w:rPr>
              <w:t>Extracción información artículo 18</w:t>
            </w:r>
          </w:p>
        </w:tc>
      </w:tr>
      <w:tr w:rsidR="00D9302D" w:rsidTr="00D93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D9302D" w:rsidRDefault="00D9302D" w:rsidP="00D9302D">
            <w:pPr>
              <w:spacing w:line="360" w:lineRule="auto"/>
              <w:jc w:val="both"/>
              <w:rPr>
                <w:rFonts w:ascii="Times New Roman" w:hAnsi="Times New Roman" w:cs="Times New Roman"/>
                <w:i/>
                <w:szCs w:val="24"/>
              </w:rPr>
            </w:pPr>
            <w:r w:rsidRPr="0025074C">
              <w:rPr>
                <w:rFonts w:ascii="Times New Roman" w:eastAsia="Calibri" w:hAnsi="Times New Roman" w:cs="Times New Roman"/>
                <w:b w:val="0"/>
              </w:rPr>
              <w:t xml:space="preserve">confusión por algún factor no medido. No obstante, los indicadores de exposición simples que pueden obtenerse incluso en condiciones de campo bastante difíciles proporcionan información válida y relevante para la salud. La proximidad condujo a un aumento de las tasas (con razones de probabilidad de más de 3) de anomalías nucleares </w:t>
            </w:r>
            <w:r w:rsidR="00586E3A" w:rsidRPr="0025074C">
              <w:rPr>
                <w:rFonts w:ascii="Times New Roman" w:eastAsia="Calibri" w:hAnsi="Times New Roman" w:cs="Times New Roman"/>
                <w:b w:val="0"/>
              </w:rPr>
              <w:t>genotóxicas,</w:t>
            </w:r>
            <w:r w:rsidRPr="0025074C">
              <w:rPr>
                <w:rFonts w:ascii="Times New Roman" w:eastAsia="Calibri" w:hAnsi="Times New Roman" w:cs="Times New Roman"/>
                <w:b w:val="0"/>
              </w:rPr>
              <w:t xml:space="preserve"> pero no citotóxicas. La frecuencia e intensidad recientes informadas del uso y la aplicación de plaguicidas son un marcador de exposición válido relevante para patologías citológicas en la mucosa bucal. La métrica de exposición para la exposición ambiental fue bastante burda y no se puede excluir por completo la confusión por algún factor no medido. No obstante, los indicadores de exposición simples que pueden obtenerse incluso en condiciones de campo bastante difíciles proporcionan información válida y relevante para la salud. La proximidad condujo a un aumento de las tasas (con razones de probabilidad de más de 3) de anomalías nucleares </w:t>
            </w:r>
            <w:r w:rsidR="00586E3A" w:rsidRPr="0025074C">
              <w:rPr>
                <w:rFonts w:ascii="Times New Roman" w:eastAsia="Calibri" w:hAnsi="Times New Roman" w:cs="Times New Roman"/>
                <w:b w:val="0"/>
              </w:rPr>
              <w:t>genotóxicas,</w:t>
            </w:r>
            <w:r w:rsidRPr="0025074C">
              <w:rPr>
                <w:rFonts w:ascii="Times New Roman" w:eastAsia="Calibri" w:hAnsi="Times New Roman" w:cs="Times New Roman"/>
                <w:b w:val="0"/>
              </w:rPr>
              <w:t xml:space="preserve"> pero no citotóxicas. La frecuencia e intensidad recientes informadas del uso y la aplicación de plaguicidas son un marcador de exposición válido relevante para patologías citológicas en la mucosa bucal. La métrica de exposición para la exposición ambiental fue bastante burda y no se puede excluir por completo la confusión por algún factor no medido. No obstante, los indicadores de exposición simples que pueden obtenerse incluso en condiciones de campo bastante difíciles proporcionan información válida y relevante para la salud. La métrica de exposición para la exposición ambiental fue bastante burda y no se puede excluir por completo la confusión por algún factor no medido. No obstante, los indicadores de exposición simples que pueden obtenerse incluso en condiciones de campo bastante difíciles proporcionan información válida y relevante para la salud. La métrica de exposición para la exposición ambiental fue bastante burda y no se puede excluir por completo la confusión por algún factor no medido. No obstante, los indicadores de exposición simples que pueden obtenerse incluso en condiciones de campo bastante difíciles proporcionan información válida y relevante para la salud.</w:t>
            </w:r>
          </w:p>
        </w:tc>
      </w:tr>
      <w:tr w:rsidR="00D9302D" w:rsidTr="00D9302D">
        <w:tc>
          <w:tcPr>
            <w:cnfStyle w:val="001000000000" w:firstRow="0" w:lastRow="0" w:firstColumn="1" w:lastColumn="0" w:oddVBand="0" w:evenVBand="0" w:oddHBand="0" w:evenHBand="0" w:firstRowFirstColumn="0" w:firstRowLastColumn="0" w:lastRowFirstColumn="0" w:lastRowLastColumn="0"/>
            <w:tcW w:w="8828" w:type="dxa"/>
          </w:tcPr>
          <w:p w:rsidR="00D9302D" w:rsidRPr="0025074C" w:rsidRDefault="00D9302D" w:rsidP="00D9302D">
            <w:pPr>
              <w:spacing w:line="360" w:lineRule="auto"/>
              <w:jc w:val="both"/>
              <w:rPr>
                <w:rFonts w:ascii="Times New Roman" w:eastAsia="Calibri" w:hAnsi="Times New Roman" w:cs="Times New Roman"/>
              </w:rPr>
            </w:pPr>
            <w:r w:rsidRPr="0025074C">
              <w:rPr>
                <w:rFonts w:ascii="Times New Roman" w:eastAsia="Calibri" w:hAnsi="Times New Roman" w:cs="Times New Roman"/>
              </w:rPr>
              <w:t>OBJETIVO</w:t>
            </w:r>
          </w:p>
        </w:tc>
      </w:tr>
      <w:tr w:rsidR="00D9302D" w:rsidTr="00D93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D9302D" w:rsidRPr="0025074C" w:rsidRDefault="00D9302D" w:rsidP="00D9302D">
            <w:pPr>
              <w:spacing w:line="360" w:lineRule="auto"/>
              <w:jc w:val="both"/>
              <w:rPr>
                <w:rFonts w:ascii="Times New Roman" w:eastAsia="Calibri" w:hAnsi="Times New Roman" w:cs="Times New Roman"/>
              </w:rPr>
            </w:pPr>
            <w:r w:rsidRPr="0025074C">
              <w:rPr>
                <w:rFonts w:ascii="Times New Roman" w:eastAsia="Calibri" w:hAnsi="Times New Roman" w:cs="Times New Roman"/>
                <w:b w:val="0"/>
              </w:rPr>
              <w:t>Revelar efectos citotóxicos y genotóxicos en las células bucales de los trabajadores del café expuestos a pesticidas.</w:t>
            </w:r>
          </w:p>
        </w:tc>
      </w:tr>
      <w:tr w:rsidR="00D9302D" w:rsidTr="00D9302D">
        <w:tc>
          <w:tcPr>
            <w:cnfStyle w:val="001000000000" w:firstRow="0" w:lastRow="0" w:firstColumn="1" w:lastColumn="0" w:oddVBand="0" w:evenVBand="0" w:oddHBand="0" w:evenHBand="0" w:firstRowFirstColumn="0" w:firstRowLastColumn="0" w:lastRowFirstColumn="0" w:lastRowLastColumn="0"/>
            <w:tcW w:w="8828" w:type="dxa"/>
          </w:tcPr>
          <w:p w:rsidR="00D9302D" w:rsidRPr="0025074C" w:rsidRDefault="00D9302D" w:rsidP="00D9302D">
            <w:pPr>
              <w:spacing w:line="360" w:lineRule="auto"/>
              <w:jc w:val="both"/>
              <w:rPr>
                <w:rFonts w:ascii="Times New Roman" w:eastAsia="Calibri" w:hAnsi="Times New Roman" w:cs="Times New Roman"/>
              </w:rPr>
            </w:pPr>
            <w:r w:rsidRPr="0025074C">
              <w:rPr>
                <w:rFonts w:ascii="Times New Roman" w:eastAsia="Calibri" w:hAnsi="Times New Roman" w:cs="Times New Roman"/>
              </w:rPr>
              <w:t>APORTES DEL DOCUMENTO RESPECTO AL GLIFOSATO</w:t>
            </w:r>
          </w:p>
        </w:tc>
      </w:tr>
      <w:tr w:rsidR="00D9302D" w:rsidTr="00D930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D9302D" w:rsidRPr="0025074C" w:rsidRDefault="00D9302D" w:rsidP="003E69B5">
            <w:pPr>
              <w:spacing w:line="360" w:lineRule="auto"/>
              <w:jc w:val="both"/>
              <w:rPr>
                <w:rFonts w:ascii="Times New Roman" w:eastAsia="Calibri" w:hAnsi="Times New Roman" w:cs="Times New Roman"/>
              </w:rPr>
            </w:pPr>
            <w:r w:rsidRPr="0025074C">
              <w:rPr>
                <w:rFonts w:ascii="Times New Roman" w:eastAsia="Calibri" w:hAnsi="Times New Roman" w:cs="Times New Roman"/>
                <w:b w:val="0"/>
              </w:rPr>
              <w:t xml:space="preserve">Los trabajadores agrícolas expuestos ocupacionalmente a glifosato presentan tasas más altas de cambios patológicos en las células bucales, esto se debe a las crecientes anomalías nucleares en las células bucales de los trabajadores del café expuestos a pesticidas en comparación con sus pares </w:t>
            </w:r>
          </w:p>
        </w:tc>
      </w:tr>
    </w:tbl>
    <w:p w:rsidR="00D9302D" w:rsidRDefault="00D9302D">
      <w:pPr>
        <w:rPr>
          <w:rFonts w:ascii="Times New Roman" w:hAnsi="Times New Roman" w:cs="Times New Roman"/>
          <w:i/>
          <w:szCs w:val="24"/>
        </w:rPr>
      </w:pPr>
    </w:p>
    <w:tbl>
      <w:tblPr>
        <w:tblStyle w:val="Tabladecuadrcula2-nfasis3"/>
        <w:tblW w:w="0" w:type="auto"/>
        <w:tblLook w:val="04A0" w:firstRow="1" w:lastRow="0" w:firstColumn="1" w:lastColumn="0" w:noHBand="0" w:noVBand="1"/>
      </w:tblPr>
      <w:tblGrid>
        <w:gridCol w:w="8828"/>
      </w:tblGrid>
      <w:tr w:rsidR="003E69B5" w:rsidTr="006A32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3E69B5" w:rsidRPr="00D9302D" w:rsidRDefault="003E69B5" w:rsidP="006A329E">
            <w:pPr>
              <w:spacing w:line="360" w:lineRule="auto"/>
              <w:jc w:val="both"/>
              <w:rPr>
                <w:rFonts w:ascii="Times New Roman" w:eastAsia="Calibri" w:hAnsi="Times New Roman" w:cs="Times New Roman"/>
                <w:b w:val="0"/>
              </w:rPr>
            </w:pPr>
            <w:r w:rsidRPr="00D9302D">
              <w:rPr>
                <w:rFonts w:ascii="Times New Roman" w:eastAsia="Calibri" w:hAnsi="Times New Roman" w:cs="Times New Roman"/>
                <w:b w:val="0"/>
              </w:rPr>
              <w:lastRenderedPageBreak/>
              <w:t>Continuación Tabla C 18</w:t>
            </w:r>
          </w:p>
          <w:p w:rsidR="003E69B5" w:rsidRPr="00D9302D" w:rsidRDefault="003E69B5" w:rsidP="006A329E">
            <w:pPr>
              <w:spacing w:line="360" w:lineRule="auto"/>
              <w:jc w:val="both"/>
              <w:rPr>
                <w:rFonts w:ascii="Times New Roman" w:eastAsia="Calibri" w:hAnsi="Times New Roman" w:cs="Times New Roman"/>
                <w:i/>
              </w:rPr>
            </w:pPr>
            <w:r w:rsidRPr="00D9302D">
              <w:rPr>
                <w:rFonts w:ascii="Times New Roman" w:eastAsia="Calibri" w:hAnsi="Times New Roman" w:cs="Times New Roman"/>
                <w:b w:val="0"/>
                <w:i/>
              </w:rPr>
              <w:t>Extracción información artículo 18</w:t>
            </w:r>
          </w:p>
        </w:tc>
      </w:tr>
      <w:tr w:rsidR="003E69B5" w:rsidTr="006A32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8" w:type="dxa"/>
          </w:tcPr>
          <w:p w:rsidR="003E69B5" w:rsidRDefault="003E69B5" w:rsidP="003E69B5">
            <w:pPr>
              <w:spacing w:line="360" w:lineRule="auto"/>
              <w:jc w:val="both"/>
              <w:rPr>
                <w:rFonts w:ascii="Times New Roman" w:hAnsi="Times New Roman" w:cs="Times New Roman"/>
                <w:i/>
                <w:szCs w:val="24"/>
              </w:rPr>
            </w:pPr>
            <w:r w:rsidRPr="0025074C">
              <w:rPr>
                <w:rFonts w:ascii="Times New Roman" w:eastAsia="Calibri" w:hAnsi="Times New Roman" w:cs="Times New Roman"/>
                <w:b w:val="0"/>
              </w:rPr>
              <w:t>no expuestos. El hallazgo principal del estudio son las altas tasas de los efectos genotóxicos y citotóxicos en las células bucales con la manipulación ocupacional de plaguicidas.</w:t>
            </w:r>
          </w:p>
        </w:tc>
      </w:tr>
    </w:tbl>
    <w:p w:rsidR="009201EF" w:rsidRPr="00B02AC6"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 la Mutagénesis 2019</w:t>
      </w:r>
    </w:p>
    <w:p w:rsidR="00B02AC6" w:rsidRPr="00B02AC6" w:rsidRDefault="000622C4" w:rsidP="000622C4">
      <w:pPr>
        <w:pStyle w:val="Descripcin"/>
        <w:keepNext/>
        <w:rPr>
          <w:rFonts w:ascii="Times New Roman" w:hAnsi="Times New Roman" w:cs="Times New Roman"/>
          <w:i w:val="0"/>
          <w:color w:val="auto"/>
          <w:sz w:val="22"/>
        </w:rPr>
      </w:pPr>
      <w:r w:rsidRPr="00B02AC6">
        <w:rPr>
          <w:rFonts w:ascii="Times New Roman" w:hAnsi="Times New Roman" w:cs="Times New Roman"/>
          <w:i w:val="0"/>
          <w:color w:val="auto"/>
          <w:sz w:val="22"/>
        </w:rPr>
        <w:t xml:space="preserve">Tabla C </w:t>
      </w:r>
      <w:r w:rsidRPr="00B02AC6">
        <w:rPr>
          <w:rFonts w:ascii="Times New Roman" w:hAnsi="Times New Roman" w:cs="Times New Roman"/>
          <w:i w:val="0"/>
          <w:color w:val="auto"/>
          <w:sz w:val="22"/>
        </w:rPr>
        <w:fldChar w:fldCharType="begin"/>
      </w:r>
      <w:r w:rsidRPr="00B02AC6">
        <w:rPr>
          <w:rFonts w:ascii="Times New Roman" w:hAnsi="Times New Roman" w:cs="Times New Roman"/>
          <w:i w:val="0"/>
          <w:color w:val="auto"/>
          <w:sz w:val="22"/>
        </w:rPr>
        <w:instrText xml:space="preserve"> SEQ Tabla_C \* ARABIC </w:instrText>
      </w:r>
      <w:r w:rsidRPr="00B02AC6">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19</w:t>
      </w:r>
      <w:r w:rsidRPr="00B02AC6">
        <w:rPr>
          <w:rFonts w:ascii="Times New Roman" w:hAnsi="Times New Roman" w:cs="Times New Roman"/>
          <w:i w:val="0"/>
          <w:color w:val="auto"/>
          <w:sz w:val="22"/>
        </w:rPr>
        <w:fldChar w:fldCharType="end"/>
      </w:r>
      <w:r w:rsidRPr="00B02AC6">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19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E1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spacing w:before="240" w:line="360" w:lineRule="auto"/>
              <w:jc w:val="both"/>
              <w:rPr>
                <w:rFonts w:ascii="Times New Roman" w:eastAsia="Calibri" w:hAnsi="Times New Roman" w:cs="Times New Roman"/>
              </w:rPr>
            </w:pPr>
            <w:r w:rsidRPr="004E1C1D">
              <w:rPr>
                <w:rFonts w:ascii="Times New Roman" w:eastAsia="Calibri" w:hAnsi="Times New Roman" w:cs="Times New Roman"/>
              </w:rPr>
              <w:t>TÍTULO</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Historical evidence of glyphosate exposure from a US agricultural cohort</w:t>
            </w:r>
          </w:p>
        </w:tc>
      </w:tr>
      <w:tr w:rsidR="009201EF" w:rsidRPr="00287D58" w:rsidTr="004E1C1D">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autoSpaceDE w:val="0"/>
              <w:autoSpaceDN w:val="0"/>
              <w:adjustRightInd w:val="0"/>
              <w:spacing w:before="240" w:line="360" w:lineRule="auto"/>
              <w:jc w:val="both"/>
              <w:rPr>
                <w:rFonts w:ascii="Times New Roman" w:eastAsia="Calibri" w:hAnsi="Times New Roman" w:cs="Times New Roman"/>
                <w:lang w:val="en-US"/>
              </w:rPr>
            </w:pPr>
            <w:r w:rsidRPr="004E1C1D">
              <w:rPr>
                <w:rFonts w:ascii="Times New Roman" w:eastAsia="Calibri" w:hAnsi="Times New Roman" w:cs="Times New Roman"/>
                <w:lang w:val="en-US"/>
              </w:rPr>
              <w:t>RESUMEN</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4E1C1D">
            <w:pPr>
              <w:autoSpaceDE w:val="0"/>
              <w:autoSpaceDN w:val="0"/>
              <w:adjustRightInd w:val="0"/>
              <w:spacing w:line="360" w:lineRule="auto"/>
              <w:jc w:val="both"/>
              <w:rPr>
                <w:rFonts w:ascii="Times New Roman" w:eastAsia="Calibri" w:hAnsi="Times New Roman" w:cs="Times New Roman"/>
                <w:b w:val="0"/>
              </w:rPr>
            </w:pPr>
            <w:r w:rsidRPr="004E1C1D">
              <w:rPr>
                <w:rFonts w:ascii="Times New Roman" w:eastAsia="Calibri" w:hAnsi="Times New Roman" w:cs="Times New Roman"/>
                <w:b w:val="0"/>
              </w:rPr>
              <w:t xml:space="preserve">En respuesta a la revisión reciente de Gillezeau et al., La evidencia de la exposición humana al glifosato: una revisión, Salud ambiental 19/01/19, aquí informamos datos adicionales de biomonitoreo de glifosato de un depósito de muestras de orina recolectadas de agricultores estadounidenses en 1997-98. Para determinar si la exposición al glifosato podía identificarse históricamente, examinamos muestras de orina de un biodepósito de muestras recolectadas de productores lecheros de EE. UU. Entre 1997 y 98. Comparamos muestras de productores que informaron sobre la aplicación de glifosato en las 8 h previas a la recolección de muestras. de aplicadores agrícolas que no informaron haber usado glifosato. De las 18 muestras de aplicador analizadas, el 39% mostró niveles detectables de glifosato (concentración media 4.04 μg / kg; rango: 1. 3-12) en comparación con 0% de detecciones entre 17 muestras de aplicadores sin glifosato (valor de p &lt;0,01). Una de las muestras del aplicador que dio positivo en glifosato también dio positivo en AMPA. Las concentraciones de glifosato fueron consistentes con los </w:t>
            </w:r>
            <w:r w:rsidR="0068371E" w:rsidRPr="004E1C1D">
              <w:rPr>
                <w:rFonts w:ascii="Times New Roman" w:eastAsia="Calibri" w:hAnsi="Times New Roman" w:cs="Times New Roman"/>
                <w:b w:val="0"/>
              </w:rPr>
              <w:t xml:space="preserve">niveles </w:t>
            </w:r>
            <w:r w:rsidR="0068371E" w:rsidRPr="0068371E">
              <w:rPr>
                <w:rFonts w:ascii="Times New Roman" w:eastAsia="Calibri" w:hAnsi="Times New Roman" w:cs="Times New Roman"/>
                <w:b w:val="0"/>
                <w:bCs w:val="0"/>
              </w:rPr>
              <w:t>reportados</w:t>
            </w:r>
            <w:r w:rsidR="0068371E" w:rsidRPr="0068371E">
              <w:rPr>
                <w:rFonts w:ascii="Times New Roman" w:eastAsia="Calibri" w:hAnsi="Times New Roman" w:cs="Times New Roman"/>
                <w:b w:val="0"/>
              </w:rPr>
              <w:t xml:space="preserve"> en los estudios de biomonitoreo ocupacional previos revisados ​​por Gillezeau et al. La detección precisa tanto del glifosato como del AMPA en esta pequeña muestra de agricultores de Wisconsin demuestra que a) las exposiciones al glifosato entre los agricultores ocurrieron hace 20 años, que fue antes de la siembra generalizada de cultivos tolerantes al glifosato modificados genéticamente, aprobada por primera vez en 1996; y b) la espectrometría de masas en tándem de</w:t>
            </w:r>
            <w:r w:rsidR="0068371E" w:rsidRPr="004E1C1D">
              <w:rPr>
                <w:rFonts w:ascii="Times New Roman" w:eastAsia="Calibri" w:hAnsi="Times New Roman" w:cs="Times New Roman"/>
                <w:b w:val="0"/>
              </w:rPr>
              <w:t xml:space="preserve"> cromatografía líquida (LC-MS / MS) se puede utilizar para la caracterización sensible en muestras de orina crioconservadas.</w:t>
            </w:r>
          </w:p>
        </w:tc>
      </w:tr>
    </w:tbl>
    <w:p w:rsidR="0068371E" w:rsidRDefault="0068371E" w:rsidP="004E1C1D">
      <w:pPr>
        <w:rPr>
          <w:rFonts w:ascii="Times New Roman" w:hAnsi="Times New Roman" w:cs="Times New Roman"/>
          <w:szCs w:val="24"/>
        </w:rPr>
      </w:pPr>
    </w:p>
    <w:p w:rsidR="0068371E" w:rsidRDefault="0068371E" w:rsidP="004E1C1D">
      <w:pPr>
        <w:rPr>
          <w:rFonts w:ascii="Times New Roman" w:hAnsi="Times New Roman" w:cs="Times New Roman"/>
          <w:szCs w:val="24"/>
        </w:rPr>
      </w:pPr>
    </w:p>
    <w:p w:rsidR="004E1C1D" w:rsidRPr="00987CED" w:rsidRDefault="004E1C1D" w:rsidP="004E1C1D">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19</w:t>
      </w:r>
    </w:p>
    <w:p w:rsidR="004E1C1D" w:rsidRPr="004E1C1D" w:rsidRDefault="004E1C1D">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19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E1C1D">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spacing w:before="240" w:line="360" w:lineRule="auto"/>
              <w:jc w:val="both"/>
              <w:rPr>
                <w:rFonts w:ascii="Times New Roman" w:eastAsia="Calibri" w:hAnsi="Times New Roman" w:cs="Times New Roman"/>
              </w:rPr>
            </w:pPr>
            <w:r w:rsidRPr="004E1C1D">
              <w:rPr>
                <w:rFonts w:ascii="Times New Roman" w:eastAsia="Calibri" w:hAnsi="Times New Roman" w:cs="Times New Roman"/>
              </w:rPr>
              <w:t>OBJETIVO</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autoSpaceDE w:val="0"/>
              <w:autoSpaceDN w:val="0"/>
              <w:adjustRightInd w:val="0"/>
              <w:spacing w:line="360" w:lineRule="auto"/>
              <w:jc w:val="both"/>
              <w:rPr>
                <w:rFonts w:ascii="Times New Roman" w:eastAsia="Calibri" w:hAnsi="Times New Roman" w:cs="Times New Roman"/>
                <w:b w:val="0"/>
              </w:rPr>
            </w:pPr>
            <w:r w:rsidRPr="004E1C1D">
              <w:rPr>
                <w:rFonts w:ascii="Times New Roman" w:eastAsia="Calibri" w:hAnsi="Times New Roman" w:cs="Times New Roman"/>
                <w:b w:val="0"/>
              </w:rPr>
              <w:t>Evidenciar la exposición humana al glifosato a partir del análisis de orina de un grupo de agricultores de EEUU.</w:t>
            </w:r>
          </w:p>
        </w:tc>
      </w:tr>
      <w:tr w:rsidR="009201EF" w:rsidRPr="00287D58" w:rsidTr="004E1C1D">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4E1C1D" w:rsidRDefault="009201EF" w:rsidP="009201EF">
            <w:pPr>
              <w:spacing w:before="240" w:line="360" w:lineRule="auto"/>
              <w:jc w:val="both"/>
              <w:rPr>
                <w:rFonts w:ascii="Times New Roman" w:eastAsia="Calibri" w:hAnsi="Times New Roman" w:cs="Times New Roman"/>
              </w:rPr>
            </w:pPr>
            <w:r w:rsidRPr="004E1C1D">
              <w:rPr>
                <w:rFonts w:ascii="Times New Roman" w:eastAsia="Calibri" w:hAnsi="Times New Roman" w:cs="Times New Roman"/>
              </w:rPr>
              <w:t>APORTES DEL DOCUMENTO RESPECTO AL GLIFOSATO</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autoSpaceDE w:val="0"/>
              <w:autoSpaceDN w:val="0"/>
              <w:adjustRightInd w:val="0"/>
              <w:spacing w:line="360" w:lineRule="auto"/>
              <w:jc w:val="both"/>
              <w:rPr>
                <w:rFonts w:ascii="Times New Roman" w:eastAsia="Calibri" w:hAnsi="Times New Roman" w:cs="Times New Roman"/>
                <w:b w:val="0"/>
              </w:rPr>
            </w:pPr>
            <w:r w:rsidRPr="004E1C1D">
              <w:rPr>
                <w:rFonts w:ascii="Times New Roman" w:eastAsia="Calibri" w:hAnsi="Times New Roman" w:cs="Times New Roman"/>
                <w:b w:val="0"/>
              </w:rPr>
              <w:t>Los agricultores que no aplicaron glifosato en sus cultivos, no tuvieron concentraciones del herbicida en la orina, mientras que el 39% de los agricultores que manejaron glifosato, tuvieron concentraciones positivas del herbicida, revelando un posible daño renal. Este estudio revela que las exposiciones al glifosato ente los agricultores estadounidenses se estaban produciendo hace veinte años.</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4E1C1D">
        <w:rPr>
          <w:rFonts w:ascii="Times New Roman" w:eastAsia="Calibri" w:hAnsi="Times New Roman" w:cs="Times New Roman"/>
        </w:rPr>
        <w:t xml:space="preserve"> Environmental Health, 2019</w:t>
      </w:r>
    </w:p>
    <w:p w:rsidR="00B02AC6" w:rsidRPr="00B02AC6" w:rsidRDefault="000622C4" w:rsidP="000622C4">
      <w:pPr>
        <w:pStyle w:val="Descripcin"/>
        <w:keepNext/>
        <w:rPr>
          <w:rFonts w:ascii="Times New Roman" w:hAnsi="Times New Roman" w:cs="Times New Roman"/>
          <w:i w:val="0"/>
          <w:color w:val="auto"/>
          <w:sz w:val="22"/>
        </w:rPr>
      </w:pPr>
      <w:r w:rsidRPr="00B02AC6">
        <w:rPr>
          <w:rFonts w:ascii="Times New Roman" w:hAnsi="Times New Roman" w:cs="Times New Roman"/>
          <w:i w:val="0"/>
          <w:color w:val="auto"/>
          <w:sz w:val="22"/>
        </w:rPr>
        <w:t xml:space="preserve">Tabla C </w:t>
      </w:r>
      <w:r w:rsidRPr="00B02AC6">
        <w:rPr>
          <w:rFonts w:ascii="Times New Roman" w:hAnsi="Times New Roman" w:cs="Times New Roman"/>
          <w:i w:val="0"/>
          <w:color w:val="auto"/>
          <w:sz w:val="22"/>
        </w:rPr>
        <w:fldChar w:fldCharType="begin"/>
      </w:r>
      <w:r w:rsidRPr="00B02AC6">
        <w:rPr>
          <w:rFonts w:ascii="Times New Roman" w:hAnsi="Times New Roman" w:cs="Times New Roman"/>
          <w:i w:val="0"/>
          <w:color w:val="auto"/>
          <w:sz w:val="22"/>
        </w:rPr>
        <w:instrText xml:space="preserve"> SEQ Tabla_C \* ARABIC </w:instrText>
      </w:r>
      <w:r w:rsidRPr="00B02AC6">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20</w:t>
      </w:r>
      <w:r w:rsidRPr="00B02AC6">
        <w:rPr>
          <w:rFonts w:ascii="Times New Roman" w:hAnsi="Times New Roman" w:cs="Times New Roman"/>
          <w:i w:val="0"/>
          <w:color w:val="auto"/>
          <w:sz w:val="22"/>
        </w:rPr>
        <w:fldChar w:fldCharType="end"/>
      </w:r>
      <w:r w:rsidRPr="00B02AC6">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E1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spacing w:before="240" w:line="360" w:lineRule="auto"/>
              <w:jc w:val="both"/>
              <w:rPr>
                <w:rFonts w:ascii="Times New Roman" w:eastAsia="Calibri" w:hAnsi="Times New Roman" w:cs="Times New Roman"/>
              </w:rPr>
            </w:pPr>
            <w:r w:rsidRPr="004E1C1D">
              <w:rPr>
                <w:rFonts w:ascii="Times New Roman" w:eastAsia="Calibri" w:hAnsi="Times New Roman" w:cs="Times New Roman"/>
              </w:rPr>
              <w:t>TÍTULO</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68371E"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Glyphosate exposure in pregnancy and shortened gestational length: a prospective Indiana birth cohort study</w:t>
            </w:r>
          </w:p>
        </w:tc>
      </w:tr>
      <w:tr w:rsidR="009201EF" w:rsidRPr="00287D58" w:rsidTr="004E1C1D">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E1C1D" w:rsidRDefault="009201EF" w:rsidP="009201EF">
            <w:pPr>
              <w:autoSpaceDE w:val="0"/>
              <w:autoSpaceDN w:val="0"/>
              <w:adjustRightInd w:val="0"/>
              <w:spacing w:line="360" w:lineRule="auto"/>
              <w:jc w:val="both"/>
              <w:rPr>
                <w:rFonts w:ascii="Times New Roman" w:eastAsia="Calibri" w:hAnsi="Times New Roman" w:cs="Times New Roman"/>
                <w:lang w:val="en-US"/>
              </w:rPr>
            </w:pPr>
            <w:r w:rsidRPr="004E1C1D">
              <w:rPr>
                <w:rFonts w:ascii="Times New Roman" w:eastAsia="Calibri" w:hAnsi="Times New Roman" w:cs="Times New Roman"/>
                <w:lang w:val="en-US"/>
              </w:rPr>
              <w:t>RESUMEN</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Default="0068371E" w:rsidP="0068371E">
            <w:pPr>
              <w:autoSpaceDE w:val="0"/>
              <w:autoSpaceDN w:val="0"/>
              <w:adjustRightInd w:val="0"/>
              <w:spacing w:line="360" w:lineRule="auto"/>
              <w:jc w:val="both"/>
              <w:rPr>
                <w:rFonts w:ascii="Times New Roman" w:eastAsia="Calibri" w:hAnsi="Times New Roman" w:cs="Times New Roman"/>
                <w:b w:val="0"/>
              </w:rPr>
            </w:pPr>
            <w:r w:rsidRPr="0068371E">
              <w:rPr>
                <w:rFonts w:ascii="Times New Roman" w:eastAsia="Calibri" w:hAnsi="Times New Roman" w:cs="Times New Roman"/>
                <w:b w:val="0"/>
              </w:rPr>
              <w:t>El glifosato (GLY) es el herbicida más utilizado en todo el mundo, pero aún se desconoce el grado de exposición en el embarazo humano. Sus residuos se encuentran en el medio ambiente, los princip</w:t>
            </w:r>
            <w:r>
              <w:rPr>
                <w:rFonts w:ascii="Times New Roman" w:eastAsia="Calibri" w:hAnsi="Times New Roman" w:cs="Times New Roman"/>
                <w:b w:val="0"/>
              </w:rPr>
              <w:t>ales cultivos y los alimentos d</w:t>
            </w:r>
            <w:r w:rsidR="001A252E">
              <w:rPr>
                <w:rFonts w:ascii="Times New Roman" w:eastAsia="Calibri" w:hAnsi="Times New Roman" w:cs="Times New Roman"/>
                <w:b w:val="0"/>
              </w:rPr>
              <w:t>e los seres humanos (</w:t>
            </w:r>
            <w:r w:rsidRPr="0068371E">
              <w:rPr>
                <w:rFonts w:ascii="Times New Roman" w:eastAsia="Calibri" w:hAnsi="Times New Roman" w:cs="Times New Roman"/>
                <w:b w:val="0"/>
              </w:rPr>
              <w:t>incluidas las mujeres embarazadas</w:t>
            </w:r>
            <w:r w:rsidR="001A252E">
              <w:rPr>
                <w:rFonts w:ascii="Times New Roman" w:eastAsia="Calibri" w:hAnsi="Times New Roman" w:cs="Times New Roman"/>
                <w:b w:val="0"/>
              </w:rPr>
              <w:t>)</w:t>
            </w:r>
            <w:r w:rsidRPr="0068371E">
              <w:rPr>
                <w:rFonts w:ascii="Times New Roman" w:eastAsia="Calibri" w:hAnsi="Times New Roman" w:cs="Times New Roman"/>
                <w:b w:val="0"/>
              </w:rPr>
              <w:t>, consumen a diario. Dado que la exposición a GLY</w:t>
            </w:r>
            <w:r w:rsidR="001A252E">
              <w:rPr>
                <w:rFonts w:ascii="Times New Roman" w:eastAsia="Calibri" w:hAnsi="Times New Roman" w:cs="Times New Roman"/>
                <w:b w:val="0"/>
              </w:rPr>
              <w:t xml:space="preserve"> </w:t>
            </w:r>
            <w:r w:rsidRPr="0068371E">
              <w:rPr>
                <w:rFonts w:ascii="Times New Roman" w:eastAsia="Calibri" w:hAnsi="Times New Roman" w:cs="Times New Roman"/>
                <w:b w:val="0"/>
              </w:rPr>
              <w:t>durante el embarazo también puede aumentar el riesgo de exposición fetal, diseñamos un estudio de cohortes de nacimiento para determinar la frecuencia de exposición, las posibles vías de exposición y las asociaciones con los indicadores de crecimiento fetal y la duración del embarazo.</w:t>
            </w:r>
            <w:r w:rsidRPr="0068371E">
              <w:rPr>
                <w:rFonts w:ascii="Times New Roman" w:eastAsia="Calibri" w:hAnsi="Times New Roman" w:cs="Times New Roman"/>
              </w:rPr>
              <w:t xml:space="preserve"> </w:t>
            </w:r>
          </w:p>
          <w:p w:rsidR="0068371E" w:rsidRPr="004E1C1D" w:rsidRDefault="0068371E" w:rsidP="0068371E">
            <w:pPr>
              <w:autoSpaceDE w:val="0"/>
              <w:autoSpaceDN w:val="0"/>
              <w:adjustRightInd w:val="0"/>
              <w:spacing w:line="360" w:lineRule="auto"/>
              <w:jc w:val="both"/>
              <w:rPr>
                <w:rFonts w:ascii="Times New Roman" w:eastAsia="Calibri" w:hAnsi="Times New Roman" w:cs="Times New Roman"/>
                <w:b w:val="0"/>
              </w:rPr>
            </w:pPr>
            <w:r w:rsidRPr="0068371E">
              <w:rPr>
                <w:rFonts w:ascii="Times New Roman" w:eastAsia="Calibri" w:hAnsi="Times New Roman" w:cs="Times New Roman"/>
                <w:b w:val="0"/>
                <w:i/>
              </w:rPr>
              <w:t>Resultados:</w:t>
            </w:r>
            <w:r>
              <w:rPr>
                <w:rFonts w:ascii="Times New Roman" w:eastAsia="Calibri" w:hAnsi="Times New Roman" w:cs="Times New Roman"/>
                <w:b w:val="0"/>
              </w:rPr>
              <w:t xml:space="preserve"> </w:t>
            </w:r>
            <w:r w:rsidRPr="0068371E">
              <w:rPr>
                <w:rFonts w:ascii="Times New Roman" w:eastAsia="Calibri" w:hAnsi="Times New Roman" w:cs="Times New Roman"/>
                <w:b w:val="0"/>
              </w:rPr>
              <w:t xml:space="preserve">La edad media de los participantes fue de 29 años y la mayoría eran caucásicos. El noventa y tres por ciento de las mujeres embarazadas tenían niveles de GLY por encima del límite de detección (0,1 ng/mL). El GLY urinario medio fue de 3,40 ng/mL (rango 0,5-7,20 ng/mL). Se encontraron niveles más altos de GLY en mujeres que vivían en áreas rurales </w:t>
            </w:r>
            <w:r w:rsidR="00586E3A" w:rsidRPr="0068371E">
              <w:rPr>
                <w:rFonts w:ascii="Times New Roman" w:eastAsia="Calibri" w:hAnsi="Times New Roman" w:cs="Times New Roman"/>
                <w:b w:val="0"/>
              </w:rPr>
              <w:t>(p =</w:t>
            </w:r>
            <w:r w:rsidRPr="0068371E">
              <w:rPr>
                <w:rFonts w:ascii="Times New Roman" w:eastAsia="Calibri" w:hAnsi="Times New Roman" w:cs="Times New Roman"/>
                <w:b w:val="0"/>
              </w:rPr>
              <w:t xml:space="preserve"> 0.02), y en aquellas que consumían &gt; 24 oz. de bebidas con cafeína al día </w:t>
            </w:r>
            <w:r w:rsidR="00586E3A" w:rsidRPr="0068371E">
              <w:rPr>
                <w:rFonts w:ascii="Times New Roman" w:eastAsia="Calibri" w:hAnsi="Times New Roman" w:cs="Times New Roman"/>
                <w:b w:val="0"/>
              </w:rPr>
              <w:t>(p =</w:t>
            </w:r>
            <w:r w:rsidRPr="0068371E">
              <w:rPr>
                <w:rFonts w:ascii="Times New Roman" w:eastAsia="Calibri" w:hAnsi="Times New Roman" w:cs="Times New Roman"/>
                <w:b w:val="0"/>
              </w:rPr>
              <w:t xml:space="preserve"> 0,004). Ninguna de las </w:t>
            </w:r>
          </w:p>
        </w:tc>
      </w:tr>
    </w:tbl>
    <w:p w:rsidR="004E1C1D" w:rsidRPr="00987CED" w:rsidRDefault="004E1C1D" w:rsidP="004E1C1D">
      <w:pPr>
        <w:rPr>
          <w:rFonts w:ascii="Times New Roman" w:hAnsi="Times New Roman" w:cs="Times New Roman"/>
          <w:szCs w:val="24"/>
        </w:rPr>
      </w:pPr>
      <w:r w:rsidRPr="00987CED">
        <w:rPr>
          <w:rFonts w:ascii="Times New Roman" w:hAnsi="Times New Roman" w:cs="Times New Roman"/>
          <w:szCs w:val="24"/>
        </w:rPr>
        <w:lastRenderedPageBreak/>
        <w:t>Continuaci</w:t>
      </w:r>
      <w:r w:rsidR="00F75AD4">
        <w:rPr>
          <w:rFonts w:ascii="Times New Roman" w:hAnsi="Times New Roman" w:cs="Times New Roman"/>
          <w:szCs w:val="24"/>
        </w:rPr>
        <w:t>ón Tabla C 20</w:t>
      </w:r>
    </w:p>
    <w:p w:rsidR="004E1C1D" w:rsidRPr="004E1C1D" w:rsidRDefault="004E1C1D">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w:t>
      </w:r>
      <w:r w:rsidR="00F75AD4">
        <w:rPr>
          <w:rFonts w:ascii="Times New Roman" w:hAnsi="Times New Roman" w:cs="Times New Roman"/>
          <w:i/>
          <w:szCs w:val="24"/>
        </w:rPr>
        <w:t>tracción información artículo 20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4E1C1D" w:rsidRPr="00287D58" w:rsidTr="004E1C1D">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4E1C1D" w:rsidRPr="004E1C1D" w:rsidRDefault="0068371E" w:rsidP="0068371E">
            <w:pPr>
              <w:spacing w:before="240" w:line="360" w:lineRule="auto"/>
              <w:jc w:val="both"/>
              <w:rPr>
                <w:rFonts w:ascii="Times New Roman" w:eastAsia="Calibri" w:hAnsi="Times New Roman" w:cs="Times New Roman"/>
              </w:rPr>
            </w:pPr>
            <w:r w:rsidRPr="0068371E">
              <w:rPr>
                <w:rFonts w:ascii="Times New Roman" w:eastAsia="Calibri" w:hAnsi="Times New Roman" w:cs="Times New Roman"/>
                <w:b w:val="0"/>
              </w:rPr>
              <w:t>muestras de agua potable tenía niveles detectables de GLY. No observamos correlaciones con indicadores de crecimiento fetal como el percentil de peso al nacer y el perímetro cefálico. Sin embargo, los niveles más altos de GLY en orina se correlacionaron significativamente con una duración gestacional más corta (r = − 0,28, </w:t>
            </w:r>
            <w:r w:rsidRPr="0068371E">
              <w:rPr>
                <w:rFonts w:ascii="Times New Roman" w:eastAsia="Calibri" w:hAnsi="Times New Roman" w:cs="Times New Roman"/>
                <w:b w:val="0"/>
                <w:i/>
                <w:iCs/>
              </w:rPr>
              <w:t>p</w:t>
            </w:r>
            <w:r w:rsidRPr="0068371E">
              <w:rPr>
                <w:rFonts w:ascii="Times New Roman" w:eastAsia="Calibri" w:hAnsi="Times New Roman" w:cs="Times New Roman"/>
                <w:b w:val="0"/>
              </w:rPr>
              <w:t>  = 0,02).</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4E1C1D" w:rsidRDefault="009201EF" w:rsidP="009201EF">
            <w:pPr>
              <w:spacing w:before="240" w:line="360" w:lineRule="auto"/>
              <w:jc w:val="both"/>
              <w:rPr>
                <w:rFonts w:ascii="Times New Roman" w:eastAsia="Calibri" w:hAnsi="Times New Roman" w:cs="Times New Roman"/>
              </w:rPr>
            </w:pPr>
            <w:r w:rsidRPr="004E1C1D">
              <w:rPr>
                <w:rFonts w:ascii="Times New Roman" w:eastAsia="Calibri" w:hAnsi="Times New Roman" w:cs="Times New Roman"/>
              </w:rPr>
              <w:t>OBJETIVO</w:t>
            </w:r>
          </w:p>
        </w:tc>
      </w:tr>
      <w:tr w:rsidR="009201EF" w:rsidRPr="00287D58" w:rsidTr="004E1C1D">
        <w:trPr>
          <w:trHeight w:val="340"/>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4E1C1D" w:rsidRDefault="0068371E" w:rsidP="009201EF">
            <w:pPr>
              <w:autoSpaceDE w:val="0"/>
              <w:autoSpaceDN w:val="0"/>
              <w:adjustRightInd w:val="0"/>
              <w:spacing w:before="240" w:line="360" w:lineRule="auto"/>
              <w:jc w:val="both"/>
              <w:rPr>
                <w:rFonts w:ascii="Times New Roman" w:eastAsia="Calibri" w:hAnsi="Times New Roman" w:cs="Times New Roman"/>
                <w:b w:val="0"/>
              </w:rPr>
            </w:pPr>
            <w:r>
              <w:rPr>
                <w:rFonts w:ascii="Times New Roman" w:eastAsia="Calibri" w:hAnsi="Times New Roman" w:cs="Times New Roman"/>
                <w:b w:val="0"/>
              </w:rPr>
              <w:t>1) D</w:t>
            </w:r>
            <w:r w:rsidRPr="0068371E">
              <w:rPr>
                <w:rFonts w:ascii="Times New Roman" w:eastAsia="Calibri" w:hAnsi="Times New Roman" w:cs="Times New Roman"/>
                <w:b w:val="0"/>
              </w:rPr>
              <w:t xml:space="preserve">eterminar la prevalencia y los niveles de exposición de </w:t>
            </w:r>
            <w:r>
              <w:rPr>
                <w:rFonts w:ascii="Times New Roman" w:eastAsia="Calibri" w:hAnsi="Times New Roman" w:cs="Times New Roman"/>
                <w:b w:val="0"/>
              </w:rPr>
              <w:t>GLY en mujeres embarazadas, 2) E</w:t>
            </w:r>
            <w:r w:rsidRPr="0068371E">
              <w:rPr>
                <w:rFonts w:ascii="Times New Roman" w:eastAsia="Calibri" w:hAnsi="Times New Roman" w:cs="Times New Roman"/>
                <w:b w:val="0"/>
              </w:rPr>
              <w:t>valuar la contribución de los factores demográficos, la dieta y el agua potable como posibl</w:t>
            </w:r>
            <w:r>
              <w:rPr>
                <w:rFonts w:ascii="Times New Roman" w:eastAsia="Calibri" w:hAnsi="Times New Roman" w:cs="Times New Roman"/>
                <w:b w:val="0"/>
              </w:rPr>
              <w:t>es riesgos de exposición, y 3) E</w:t>
            </w:r>
            <w:r w:rsidRPr="0068371E">
              <w:rPr>
                <w:rFonts w:ascii="Times New Roman" w:eastAsia="Calibri" w:hAnsi="Times New Roman" w:cs="Times New Roman"/>
                <w:b w:val="0"/>
              </w:rPr>
              <w:t>valuar la asociación entre la orina Nivel de GLY con la duración del embarazo y el crecimiento fetal.</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4E1C1D" w:rsidRDefault="009201EF" w:rsidP="009201EF">
            <w:pPr>
              <w:spacing w:before="240" w:line="360" w:lineRule="auto"/>
              <w:jc w:val="both"/>
              <w:rPr>
                <w:rFonts w:ascii="Times New Roman" w:eastAsia="Calibri" w:hAnsi="Times New Roman" w:cs="Times New Roman"/>
              </w:rPr>
            </w:pPr>
            <w:r w:rsidRPr="004E1C1D">
              <w:rPr>
                <w:rFonts w:ascii="Times New Roman" w:eastAsia="Calibri" w:hAnsi="Times New Roman" w:cs="Times New Roman"/>
              </w:rPr>
              <w:t>APORTES DEL DOCUMENTO RESPECTO AL GLIFOSATO</w:t>
            </w:r>
          </w:p>
        </w:tc>
      </w:tr>
      <w:tr w:rsidR="009201EF" w:rsidRPr="00287D58" w:rsidTr="004E1C1D">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4E1C1D" w:rsidRDefault="0068371E" w:rsidP="0068371E">
            <w:pPr>
              <w:autoSpaceDE w:val="0"/>
              <w:autoSpaceDN w:val="0"/>
              <w:adjustRightInd w:val="0"/>
              <w:spacing w:line="360" w:lineRule="auto"/>
              <w:jc w:val="both"/>
              <w:rPr>
                <w:rFonts w:ascii="Times New Roman" w:eastAsia="Calibri" w:hAnsi="Times New Roman" w:cs="Times New Roman"/>
                <w:b w:val="0"/>
              </w:rPr>
            </w:pPr>
            <w:r w:rsidRPr="0068371E">
              <w:rPr>
                <w:rFonts w:ascii="Times New Roman" w:eastAsia="Calibri" w:hAnsi="Times New Roman" w:cs="Times New Roman"/>
                <w:b w:val="0"/>
              </w:rPr>
              <w:t>Se encontró que las mujeres con un mayor consumo de cafeína o que vivían en áreas rurales tenían niveles más altos de GLY en la orina. Los niveles más altos de GLY se asociaron significativamente con longitudes gestacionales más cortas. La alta frecuencia de exposición a GLY (&gt; 90 %) que se encontró en este estudio, combinada con la evidencia que respalda la reducción de la duración del embarazo, obliga a realizar más investigaciones.</w:t>
            </w:r>
          </w:p>
        </w:tc>
      </w:tr>
    </w:tbl>
    <w:p w:rsidR="009201EF" w:rsidRPr="001A252E" w:rsidRDefault="00B02AC6" w:rsidP="001A252E">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1A252E">
        <w:rPr>
          <w:rFonts w:ascii="Times New Roman" w:eastAsia="Calibri" w:hAnsi="Times New Roman" w:cs="Times New Roman"/>
        </w:rPr>
        <w:t xml:space="preserve"> </w:t>
      </w:r>
      <w:r w:rsidR="001A252E" w:rsidRPr="001A252E">
        <w:rPr>
          <w:rFonts w:ascii="Times New Roman" w:eastAsia="Calibri" w:hAnsi="Times New Roman" w:cs="Times New Roman"/>
        </w:rPr>
        <w:t>Environmental Health</w:t>
      </w:r>
      <w:r w:rsidR="001A252E">
        <w:rPr>
          <w:rFonts w:ascii="Times New Roman" w:eastAsia="Calibri" w:hAnsi="Times New Roman" w:cs="Times New Roman"/>
        </w:rPr>
        <w:t>, 2018</w:t>
      </w:r>
    </w:p>
    <w:p w:rsidR="00B02AC6" w:rsidRPr="00B02AC6" w:rsidRDefault="000622C4" w:rsidP="000622C4">
      <w:pPr>
        <w:pStyle w:val="Descripcin"/>
        <w:keepNext/>
        <w:rPr>
          <w:rFonts w:ascii="Times New Roman" w:hAnsi="Times New Roman" w:cs="Times New Roman"/>
          <w:i w:val="0"/>
          <w:color w:val="auto"/>
          <w:sz w:val="22"/>
        </w:rPr>
      </w:pPr>
      <w:r w:rsidRPr="00B02AC6">
        <w:rPr>
          <w:rFonts w:ascii="Times New Roman" w:hAnsi="Times New Roman" w:cs="Times New Roman"/>
          <w:i w:val="0"/>
          <w:color w:val="auto"/>
          <w:sz w:val="22"/>
        </w:rPr>
        <w:t xml:space="preserve">Tabla C </w:t>
      </w:r>
      <w:r w:rsidRPr="00B02AC6">
        <w:rPr>
          <w:rFonts w:ascii="Times New Roman" w:hAnsi="Times New Roman" w:cs="Times New Roman"/>
          <w:i w:val="0"/>
          <w:color w:val="auto"/>
          <w:sz w:val="22"/>
        </w:rPr>
        <w:fldChar w:fldCharType="begin"/>
      </w:r>
      <w:r w:rsidRPr="00B02AC6">
        <w:rPr>
          <w:rFonts w:ascii="Times New Roman" w:hAnsi="Times New Roman" w:cs="Times New Roman"/>
          <w:i w:val="0"/>
          <w:color w:val="auto"/>
          <w:sz w:val="22"/>
        </w:rPr>
        <w:instrText xml:space="preserve"> SEQ Tabla_C \* ARABIC </w:instrText>
      </w:r>
      <w:r w:rsidRPr="00B02AC6">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21</w:t>
      </w:r>
      <w:r w:rsidRPr="00B02AC6">
        <w:rPr>
          <w:rFonts w:ascii="Times New Roman" w:hAnsi="Times New Roman" w:cs="Times New Roman"/>
          <w:i w:val="0"/>
          <w:color w:val="auto"/>
          <w:sz w:val="22"/>
        </w:rPr>
        <w:fldChar w:fldCharType="end"/>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E1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320A48" w:rsidRDefault="009201EF" w:rsidP="009201EF">
            <w:pPr>
              <w:spacing w:line="360" w:lineRule="auto"/>
              <w:jc w:val="both"/>
              <w:rPr>
                <w:rFonts w:ascii="Times New Roman" w:eastAsia="Calibri" w:hAnsi="Times New Roman" w:cs="Times New Roman"/>
              </w:rPr>
            </w:pPr>
            <w:r w:rsidRPr="00320A48">
              <w:rPr>
                <w:rFonts w:ascii="Times New Roman" w:eastAsia="Calibri" w:hAnsi="Times New Roman" w:cs="Times New Roman"/>
              </w:rPr>
              <w:t>TÍTULO</w:t>
            </w:r>
          </w:p>
        </w:tc>
      </w:tr>
      <w:tr w:rsidR="009201EF" w:rsidRPr="00287D58" w:rsidTr="004E1C1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20A4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Pesticide use and incident Parkinson's disease in a cohort of farmers and their spouses</w:t>
            </w:r>
          </w:p>
        </w:tc>
      </w:tr>
      <w:tr w:rsidR="009201EF" w:rsidRPr="00287D58" w:rsidTr="004E1C1D">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20A48" w:rsidRDefault="009201EF" w:rsidP="009201EF">
            <w:pPr>
              <w:autoSpaceDE w:val="0"/>
              <w:autoSpaceDN w:val="0"/>
              <w:adjustRightInd w:val="0"/>
              <w:spacing w:line="360" w:lineRule="auto"/>
              <w:jc w:val="both"/>
              <w:rPr>
                <w:rFonts w:ascii="Times New Roman" w:eastAsia="Calibri" w:hAnsi="Times New Roman" w:cs="Times New Roman"/>
                <w:lang w:val="en-US"/>
              </w:rPr>
            </w:pPr>
            <w:r w:rsidRPr="00320A48">
              <w:rPr>
                <w:rFonts w:ascii="Times New Roman" w:eastAsia="Calibri" w:hAnsi="Times New Roman" w:cs="Times New Roman"/>
                <w:lang w:val="en-US"/>
              </w:rPr>
              <w:t xml:space="preserve">RESUMEN </w:t>
            </w:r>
          </w:p>
        </w:tc>
      </w:tr>
      <w:tr w:rsidR="0075667D" w:rsidRPr="00287D58" w:rsidTr="004E1C1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75667D" w:rsidRPr="0075667D" w:rsidRDefault="0075667D" w:rsidP="0075667D">
            <w:pPr>
              <w:autoSpaceDE w:val="0"/>
              <w:autoSpaceDN w:val="0"/>
              <w:adjustRightInd w:val="0"/>
              <w:spacing w:line="360" w:lineRule="auto"/>
              <w:jc w:val="both"/>
              <w:rPr>
                <w:rFonts w:ascii="Times New Roman" w:eastAsia="Calibri" w:hAnsi="Times New Roman" w:cs="Times New Roman"/>
                <w:b w:val="0"/>
              </w:rPr>
            </w:pPr>
            <w:r w:rsidRPr="0075667D">
              <w:rPr>
                <w:rFonts w:ascii="Times New Roman" w:eastAsia="Calibri" w:hAnsi="Times New Roman" w:cs="Times New Roman"/>
                <w:b w:val="0"/>
                <w:i/>
              </w:rPr>
              <w:t xml:space="preserve">Antecedentes.  </w:t>
            </w:r>
            <w:r w:rsidRPr="0075667D">
              <w:rPr>
                <w:rFonts w:ascii="Times New Roman" w:eastAsia="Calibri" w:hAnsi="Times New Roman" w:cs="Times New Roman"/>
                <w:b w:val="0"/>
              </w:rPr>
              <w:t xml:space="preserve"> Una extensa literatura sugiere una asociación entre el uso general de pesticidas y la enfermedad de Parkinson (EP). Sin embargo, con pocas excepciones, se sabe poco sobre las asociaciones entre pesticidas específicos y la EP.</w:t>
            </w:r>
          </w:p>
          <w:p w:rsidR="0075667D" w:rsidRPr="0075667D" w:rsidRDefault="0075667D" w:rsidP="0075667D">
            <w:pPr>
              <w:autoSpaceDE w:val="0"/>
              <w:autoSpaceDN w:val="0"/>
              <w:adjustRightInd w:val="0"/>
              <w:spacing w:line="360" w:lineRule="auto"/>
              <w:jc w:val="both"/>
              <w:rPr>
                <w:rFonts w:ascii="Times New Roman" w:eastAsia="Calibri" w:hAnsi="Times New Roman" w:cs="Times New Roman"/>
                <w:b w:val="0"/>
              </w:rPr>
            </w:pPr>
            <w:r w:rsidRPr="0075667D">
              <w:rPr>
                <w:rFonts w:ascii="Times New Roman" w:eastAsia="Calibri" w:hAnsi="Times New Roman" w:cs="Times New Roman"/>
                <w:b w:val="0"/>
                <w:i/>
              </w:rPr>
              <w:t>Objetivo.</w:t>
            </w:r>
            <w:r w:rsidRPr="0075667D">
              <w:rPr>
                <w:rFonts w:ascii="Times New Roman" w:eastAsia="Calibri" w:hAnsi="Times New Roman" w:cs="Times New Roman"/>
                <w:b w:val="0"/>
              </w:rPr>
              <w:t xml:space="preserve">  Evaluamos el uso de pesticidas y la EP incidente en 38,274 aplicadores de pesticidas y 27,836 de sus cónyuges en la cohorte del Estudio de Salud Agrícola seguida durante 20 años.</w:t>
            </w:r>
          </w:p>
          <w:p w:rsidR="0075667D" w:rsidRPr="00320A48" w:rsidRDefault="0075667D" w:rsidP="009201EF">
            <w:pPr>
              <w:autoSpaceDE w:val="0"/>
              <w:autoSpaceDN w:val="0"/>
              <w:adjustRightInd w:val="0"/>
              <w:spacing w:line="360" w:lineRule="auto"/>
              <w:jc w:val="both"/>
              <w:rPr>
                <w:rFonts w:ascii="Times New Roman" w:eastAsia="Calibri" w:hAnsi="Times New Roman" w:cs="Times New Roman"/>
                <w:lang w:val="en-US"/>
              </w:rPr>
            </w:pPr>
          </w:p>
        </w:tc>
      </w:tr>
    </w:tbl>
    <w:p w:rsidR="00320A48" w:rsidRPr="00987CED" w:rsidRDefault="00320A48" w:rsidP="00320A48">
      <w:pPr>
        <w:rPr>
          <w:rFonts w:ascii="Times New Roman" w:hAnsi="Times New Roman" w:cs="Times New Roman"/>
          <w:szCs w:val="24"/>
        </w:rPr>
      </w:pPr>
      <w:r w:rsidRPr="00987CED">
        <w:rPr>
          <w:rFonts w:ascii="Times New Roman" w:hAnsi="Times New Roman" w:cs="Times New Roman"/>
          <w:szCs w:val="24"/>
        </w:rPr>
        <w:lastRenderedPageBreak/>
        <w:t>Continuaci</w:t>
      </w:r>
      <w:r w:rsidR="00F75AD4">
        <w:rPr>
          <w:rFonts w:ascii="Times New Roman" w:hAnsi="Times New Roman" w:cs="Times New Roman"/>
          <w:szCs w:val="24"/>
        </w:rPr>
        <w:t>ón Tabla C 21</w:t>
      </w:r>
    </w:p>
    <w:p w:rsidR="00320A48" w:rsidRPr="00320A48" w:rsidRDefault="00320A48">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w:t>
      </w:r>
      <w:r w:rsidR="00F75AD4">
        <w:rPr>
          <w:rFonts w:ascii="Times New Roman" w:hAnsi="Times New Roman" w:cs="Times New Roman"/>
          <w:i/>
          <w:szCs w:val="24"/>
        </w:rPr>
        <w:t>tracción información artículo 21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75667D">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20A48" w:rsidRDefault="009201EF" w:rsidP="009201EF">
            <w:pPr>
              <w:autoSpaceDE w:val="0"/>
              <w:autoSpaceDN w:val="0"/>
              <w:adjustRightInd w:val="0"/>
              <w:spacing w:line="360" w:lineRule="auto"/>
              <w:jc w:val="both"/>
              <w:rPr>
                <w:rFonts w:ascii="Times New Roman" w:eastAsia="Calibri" w:hAnsi="Times New Roman" w:cs="Times New Roman"/>
                <w:b w:val="0"/>
              </w:rPr>
            </w:pPr>
            <w:r w:rsidRPr="00320A48">
              <w:rPr>
                <w:rFonts w:ascii="Times New Roman" w:eastAsia="Calibri" w:hAnsi="Times New Roman" w:cs="Times New Roman"/>
                <w:b w:val="0"/>
                <w:i/>
              </w:rPr>
              <w:t>Métodos.</w:t>
            </w:r>
            <w:r w:rsidRPr="00320A48">
              <w:rPr>
                <w:rFonts w:ascii="Times New Roman" w:eastAsia="Calibri" w:hAnsi="Times New Roman" w:cs="Times New Roman"/>
                <w:b w:val="0"/>
              </w:rPr>
              <w:t xml:space="preserve">  Utilizamos información autoinformada sobre el uso de 50 plaguicidas específicos al momento de la inscripción, tanto para los aplicadores como para los cónyuges, y se consideraron los días de vida ponderados por intensidad (IWLD) informados al momento de la inscripción y durante los primeros 5 años de seguimiento entre los aplicadores. . Estimamos las razones de riesgo (HR) ajustadas por covariables y los intervalos de confianza (IC) del 95% mediante regresión de Cox. También examinamos la heterogeneidad en las asociaciones según el historial de traumatismo craneoencefálico y el uso de guantes resistentes a productos químicos.</w:t>
            </w:r>
          </w:p>
          <w:p w:rsidR="009201EF" w:rsidRPr="00320A48" w:rsidRDefault="009201EF" w:rsidP="009201EF">
            <w:pPr>
              <w:autoSpaceDE w:val="0"/>
              <w:autoSpaceDN w:val="0"/>
              <w:adjustRightInd w:val="0"/>
              <w:spacing w:line="360" w:lineRule="auto"/>
              <w:jc w:val="both"/>
              <w:rPr>
                <w:rFonts w:ascii="Times New Roman" w:eastAsia="Calibri" w:hAnsi="Times New Roman" w:cs="Times New Roman"/>
                <w:b w:val="0"/>
              </w:rPr>
            </w:pPr>
            <w:r w:rsidRPr="00320A48">
              <w:rPr>
                <w:rFonts w:ascii="Times New Roman" w:eastAsia="Calibri" w:hAnsi="Times New Roman" w:cs="Times New Roman"/>
                <w:b w:val="0"/>
                <w:i/>
              </w:rPr>
              <w:t>Resultados.</w:t>
            </w:r>
            <w:r w:rsidRPr="00320A48">
              <w:rPr>
                <w:rFonts w:ascii="Times New Roman" w:eastAsia="Calibri" w:hAnsi="Times New Roman" w:cs="Times New Roman"/>
                <w:b w:val="0"/>
              </w:rPr>
              <w:t xml:space="preserve">  Un total de 373 aplicadores y 118 cónyuges informaron sobre el incidente de EP diagnosticado por el médico. Uso constante del insecticida terbufos (HR: 1,31, IC del 95%: 1,02-1,68) y los herbicidas trifluralina (HR: 1,29, IC del 95%: 0,99-1,70) y 2,4,5-T (HR: 1,57, IC del 95%: 1,21-2,04) se asoció con un riesgo elevado de EP. Por otro lado, el diazinón (HR: 0,73, IC del 95%: 0,58-0,94) y el 2,4,5-TP (HR: 0,39, IC del 95%: 0,25-0,62) se asociaron con un riesgo reducido. Observamos heterogeneidad en las asociaciones de uso constante por traumatismo craneoencefálico y el uso de guantes resistentes a productos químicos para algunos plaguicidas, con mayor riesgo entre aquellos que informaron antecedentes de traumatismo craneoencefálico o que no usaron guantes. El riesgo de enfermedad de Parkinson también fue elevado para los aplicadores en la categoría más alta de IWLD para diclorvos, permetrina (uso animal) y benomyl.</w:t>
            </w:r>
          </w:p>
          <w:p w:rsidR="009201EF" w:rsidRPr="00320A48" w:rsidRDefault="009201EF" w:rsidP="009201EF">
            <w:pPr>
              <w:autoSpaceDE w:val="0"/>
              <w:autoSpaceDN w:val="0"/>
              <w:adjustRightInd w:val="0"/>
              <w:spacing w:line="360" w:lineRule="auto"/>
              <w:jc w:val="both"/>
              <w:rPr>
                <w:rFonts w:ascii="Times New Roman" w:eastAsia="Calibri" w:hAnsi="Times New Roman" w:cs="Times New Roman"/>
                <w:b w:val="0"/>
              </w:rPr>
            </w:pPr>
            <w:r w:rsidRPr="00320A48">
              <w:rPr>
                <w:rFonts w:ascii="Times New Roman" w:eastAsia="Calibri" w:hAnsi="Times New Roman" w:cs="Times New Roman"/>
                <w:b w:val="0"/>
                <w:i/>
              </w:rPr>
              <w:t xml:space="preserve">Conclusiones. </w:t>
            </w:r>
            <w:r w:rsidRPr="00320A48">
              <w:rPr>
                <w:rFonts w:ascii="Times New Roman" w:eastAsia="Calibri" w:hAnsi="Times New Roman" w:cs="Times New Roman"/>
                <w:b w:val="0"/>
              </w:rPr>
              <w:t xml:space="preserve"> Encontramos evidencia de un mayor riesgo de enfermedad de Parkinson para algunos plaguicidas. Nuestros resultados también sugieren una mayor susceptibilidad a la EP asociada a pesticidas entre las personas con lesiones en la cabeza, así como protección con el uso de guantes resistentes a productos químicos, aunque se necesitan más investigaciones para comprender el impacto de las lesiones en la cabeza. La investigación sobre plaguicidas actuales y nuevos, incluidos los mecanismos relevantes para la EP, es importante dado el uso generalizado de plaguicidas.</w:t>
            </w:r>
          </w:p>
        </w:tc>
      </w:tr>
      <w:tr w:rsidR="009201EF" w:rsidRPr="00287D58" w:rsidTr="0075667D">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20A48" w:rsidRDefault="009201EF" w:rsidP="009201EF">
            <w:pPr>
              <w:spacing w:line="360" w:lineRule="auto"/>
              <w:jc w:val="both"/>
              <w:rPr>
                <w:rFonts w:ascii="Times New Roman" w:eastAsia="Calibri" w:hAnsi="Times New Roman" w:cs="Times New Roman"/>
              </w:rPr>
            </w:pPr>
            <w:r w:rsidRPr="00320A48">
              <w:rPr>
                <w:rFonts w:ascii="Times New Roman" w:eastAsia="Calibri" w:hAnsi="Times New Roman" w:cs="Times New Roman"/>
              </w:rPr>
              <w:t>OBJETIVO</w:t>
            </w:r>
          </w:p>
        </w:tc>
      </w:tr>
      <w:tr w:rsidR="0075667D" w:rsidRPr="00287D58" w:rsidTr="0075667D">
        <w:trPr>
          <w:trHeight w:val="542"/>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5667D" w:rsidRPr="00320A48" w:rsidRDefault="0075667D" w:rsidP="009201EF">
            <w:pPr>
              <w:spacing w:line="360" w:lineRule="auto"/>
              <w:jc w:val="both"/>
              <w:rPr>
                <w:rFonts w:ascii="Times New Roman" w:eastAsia="Calibri" w:hAnsi="Times New Roman" w:cs="Times New Roman"/>
              </w:rPr>
            </w:pPr>
            <w:r w:rsidRPr="00320A48">
              <w:rPr>
                <w:rFonts w:ascii="Times New Roman" w:eastAsia="Calibri" w:hAnsi="Times New Roman" w:cs="Times New Roman"/>
                <w:b w:val="0"/>
              </w:rPr>
              <w:t>Evaluar  el uso de pesticidas y la incidencia de enfermedad de Parkinson en 38,274 aplicadores de pesticidas y 27,836 de sus cónyuges en la cohorte del Estudio de Salud Agrícola seguido durante 20 años.</w:t>
            </w:r>
          </w:p>
        </w:tc>
      </w:tr>
      <w:tr w:rsidR="0075667D" w:rsidRPr="00287D58" w:rsidTr="0075667D">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75667D" w:rsidRPr="00320A48" w:rsidRDefault="0075667D" w:rsidP="009201EF">
            <w:pPr>
              <w:spacing w:line="360" w:lineRule="auto"/>
              <w:jc w:val="both"/>
              <w:rPr>
                <w:rFonts w:ascii="Times New Roman" w:eastAsia="Calibri" w:hAnsi="Times New Roman" w:cs="Times New Roman"/>
                <w:b w:val="0"/>
              </w:rPr>
            </w:pPr>
            <w:r w:rsidRPr="00320A48">
              <w:rPr>
                <w:rFonts w:ascii="Times New Roman" w:eastAsia="Calibri" w:hAnsi="Times New Roman" w:cs="Times New Roman"/>
              </w:rPr>
              <w:t>APORTES DEL DOCUMENTO RESPECTO AL GLIFOSATO</w:t>
            </w:r>
          </w:p>
        </w:tc>
      </w:tr>
    </w:tbl>
    <w:p w:rsidR="0075667D" w:rsidRDefault="0075667D"/>
    <w:p w:rsidR="0075667D" w:rsidRPr="00987CED" w:rsidRDefault="0075667D" w:rsidP="0075667D">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21</w:t>
      </w:r>
    </w:p>
    <w:p w:rsidR="0075667D" w:rsidRDefault="0075667D" w:rsidP="0075667D">
      <w:r w:rsidRPr="00987CED">
        <w:rPr>
          <w:rFonts w:ascii="Times New Roman" w:hAnsi="Times New Roman" w:cs="Times New Roman"/>
          <w:i/>
          <w:szCs w:val="24"/>
        </w:rPr>
        <w:t>E</w:t>
      </w:r>
      <w:r>
        <w:rPr>
          <w:rFonts w:ascii="Times New Roman" w:hAnsi="Times New Roman" w:cs="Times New Roman"/>
          <w:i/>
          <w:szCs w:val="24"/>
        </w:rPr>
        <w:t>xtracción información artículo 21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75667D" w:rsidRPr="00287D58" w:rsidTr="0075667D">
        <w:trPr>
          <w:cnfStyle w:val="100000000000" w:firstRow="1" w:lastRow="0" w:firstColumn="0" w:lastColumn="0" w:oddVBand="0" w:evenVBand="0" w:oddHBand="0"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5667D" w:rsidRPr="00320A48" w:rsidRDefault="0075667D" w:rsidP="009201EF">
            <w:pPr>
              <w:spacing w:line="360" w:lineRule="auto"/>
              <w:jc w:val="both"/>
              <w:rPr>
                <w:rFonts w:ascii="Times New Roman" w:eastAsia="Calibri" w:hAnsi="Times New Roman" w:cs="Times New Roman"/>
              </w:rPr>
            </w:pPr>
            <w:r w:rsidRPr="00320A48">
              <w:rPr>
                <w:rFonts w:ascii="Times New Roman" w:eastAsia="Calibri" w:hAnsi="Times New Roman" w:cs="Times New Roman"/>
                <w:b w:val="0"/>
              </w:rPr>
              <w:t>El estudio realizado sobre los agricultores y sus conyugues en EEUU, observa un riesgo ele</w:t>
            </w:r>
            <w:r>
              <w:rPr>
                <w:rFonts w:ascii="Times New Roman" w:eastAsia="Calibri" w:hAnsi="Times New Roman" w:cs="Times New Roman"/>
                <w:b w:val="0"/>
              </w:rPr>
              <w:t xml:space="preserve">vado aunque un poco impreciso, </w:t>
            </w:r>
            <w:r w:rsidRPr="00320A48">
              <w:rPr>
                <w:rFonts w:ascii="Times New Roman" w:eastAsia="Calibri" w:hAnsi="Times New Roman" w:cs="Times New Roman"/>
                <w:b w:val="0"/>
              </w:rPr>
              <w:t>para las personas evaluadas, de sufrir la enfermedad de Parkinson  para los herbicidas glifosato, trifluralina y cinacina, se recomienda más estudios e investigaciones respecto a la incidencia de estos productos con el desarrollo de la enfermedad.</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320A48">
        <w:rPr>
          <w:rFonts w:ascii="Times New Roman" w:eastAsia="Calibri" w:hAnsi="Times New Roman" w:cs="Times New Roman"/>
        </w:rPr>
        <w:t xml:space="preserve"> Environmental Research</w:t>
      </w:r>
      <w:r w:rsidR="00874A4C">
        <w:rPr>
          <w:rFonts w:ascii="Times New Roman" w:eastAsia="Calibri" w:hAnsi="Times New Roman" w:cs="Times New Roman"/>
        </w:rPr>
        <w:t>, 2020</w:t>
      </w:r>
    </w:p>
    <w:p w:rsidR="00B02AC6" w:rsidRPr="00B02AC6" w:rsidRDefault="000622C4" w:rsidP="000622C4">
      <w:pPr>
        <w:pStyle w:val="Descripcin"/>
        <w:keepNext/>
        <w:rPr>
          <w:rFonts w:ascii="Times New Roman" w:hAnsi="Times New Roman" w:cs="Times New Roman"/>
          <w:i w:val="0"/>
          <w:color w:val="auto"/>
          <w:sz w:val="22"/>
        </w:rPr>
      </w:pPr>
      <w:r w:rsidRPr="00B02AC6">
        <w:rPr>
          <w:rFonts w:ascii="Times New Roman" w:hAnsi="Times New Roman" w:cs="Times New Roman"/>
          <w:i w:val="0"/>
          <w:color w:val="auto"/>
          <w:sz w:val="22"/>
        </w:rPr>
        <w:t xml:space="preserve">Tabla C </w:t>
      </w:r>
      <w:r w:rsidRPr="00B02AC6">
        <w:rPr>
          <w:rFonts w:ascii="Times New Roman" w:hAnsi="Times New Roman" w:cs="Times New Roman"/>
          <w:i w:val="0"/>
          <w:color w:val="auto"/>
          <w:sz w:val="22"/>
        </w:rPr>
        <w:fldChar w:fldCharType="begin"/>
      </w:r>
      <w:r w:rsidRPr="00B02AC6">
        <w:rPr>
          <w:rFonts w:ascii="Times New Roman" w:hAnsi="Times New Roman" w:cs="Times New Roman"/>
          <w:i w:val="0"/>
          <w:color w:val="auto"/>
          <w:sz w:val="22"/>
        </w:rPr>
        <w:instrText xml:space="preserve"> SEQ Tabla_C \* ARABIC </w:instrText>
      </w:r>
      <w:r w:rsidRPr="00B02AC6">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22</w:t>
      </w:r>
      <w:r w:rsidRPr="00B02AC6">
        <w:rPr>
          <w:rFonts w:ascii="Times New Roman" w:hAnsi="Times New Roman" w:cs="Times New Roman"/>
          <w:i w:val="0"/>
          <w:color w:val="auto"/>
          <w:sz w:val="22"/>
        </w:rPr>
        <w:fldChar w:fldCharType="end"/>
      </w:r>
      <w:r w:rsidRPr="00B02AC6">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74A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874A4C" w:rsidRDefault="009201EF" w:rsidP="009201EF">
            <w:pPr>
              <w:spacing w:line="360" w:lineRule="auto"/>
              <w:jc w:val="both"/>
              <w:rPr>
                <w:rFonts w:ascii="Times New Roman" w:eastAsia="Calibri" w:hAnsi="Times New Roman" w:cs="Times New Roman"/>
              </w:rPr>
            </w:pPr>
            <w:r w:rsidRPr="00874A4C">
              <w:rPr>
                <w:rFonts w:ascii="Times New Roman" w:eastAsia="Calibri" w:hAnsi="Times New Roman" w:cs="Times New Roman"/>
              </w:rPr>
              <w:t>TÍTULO</w:t>
            </w:r>
          </w:p>
        </w:tc>
      </w:tr>
      <w:tr w:rsidR="009201EF" w:rsidRPr="00287D58" w:rsidTr="00874A4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BF68A3" w:rsidRDefault="009201EF" w:rsidP="009201EF">
            <w:pPr>
              <w:autoSpaceDE w:val="0"/>
              <w:autoSpaceDN w:val="0"/>
              <w:adjustRightInd w:val="0"/>
              <w:spacing w:line="360" w:lineRule="auto"/>
              <w:jc w:val="both"/>
              <w:rPr>
                <w:rFonts w:ascii="Times New Roman" w:eastAsia="Calibri" w:hAnsi="Times New Roman" w:cs="Times New Roman"/>
                <w:b w:val="0"/>
                <w:highlight w:val="darkCyan"/>
                <w:lang w:val="en-US"/>
              </w:rPr>
            </w:pPr>
            <w:r w:rsidRPr="00586E3A">
              <w:rPr>
                <w:rFonts w:ascii="Times New Roman" w:eastAsia="Calibri" w:hAnsi="Times New Roman" w:cs="Times New Roman"/>
                <w:b w:val="0"/>
                <w:lang w:val="en-US"/>
              </w:rPr>
              <w:t>Pesticide use and incident hypothyroidism in pesticide applicators in the agricultural health study</w:t>
            </w:r>
          </w:p>
        </w:tc>
      </w:tr>
      <w:tr w:rsidR="009201EF" w:rsidRPr="00287D58" w:rsidTr="00874A4C">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874A4C" w:rsidRDefault="009201EF" w:rsidP="009201EF">
            <w:pPr>
              <w:autoSpaceDE w:val="0"/>
              <w:autoSpaceDN w:val="0"/>
              <w:adjustRightInd w:val="0"/>
              <w:spacing w:line="360" w:lineRule="auto"/>
              <w:jc w:val="both"/>
              <w:rPr>
                <w:rFonts w:ascii="Times New Roman" w:eastAsia="Calibri" w:hAnsi="Times New Roman" w:cs="Times New Roman"/>
                <w:lang w:val="en-US"/>
              </w:rPr>
            </w:pPr>
            <w:r w:rsidRPr="00874A4C">
              <w:rPr>
                <w:rFonts w:ascii="Times New Roman" w:eastAsia="Calibri" w:hAnsi="Times New Roman" w:cs="Times New Roman"/>
                <w:lang w:val="en-US"/>
              </w:rPr>
              <w:t>RESUMEN</w:t>
            </w:r>
          </w:p>
        </w:tc>
      </w:tr>
      <w:tr w:rsidR="009201EF" w:rsidRPr="00287D58" w:rsidTr="00874A4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874A4C" w:rsidRDefault="009201EF" w:rsidP="009201EF">
            <w:pPr>
              <w:autoSpaceDE w:val="0"/>
              <w:autoSpaceDN w:val="0"/>
              <w:adjustRightInd w:val="0"/>
              <w:spacing w:line="360" w:lineRule="auto"/>
              <w:jc w:val="both"/>
              <w:rPr>
                <w:rFonts w:ascii="Times New Roman" w:eastAsia="Calibri" w:hAnsi="Times New Roman" w:cs="Times New Roman"/>
                <w:b w:val="0"/>
              </w:rPr>
            </w:pPr>
            <w:r w:rsidRPr="00874A4C">
              <w:rPr>
                <w:rFonts w:ascii="Times New Roman" w:eastAsia="Calibri" w:hAnsi="Times New Roman" w:cs="Times New Roman"/>
                <w:b w:val="0"/>
                <w:i/>
              </w:rPr>
              <w:t xml:space="preserve">Antecedentes. </w:t>
            </w:r>
            <w:r w:rsidRPr="00874A4C">
              <w:rPr>
                <w:rFonts w:ascii="Times New Roman" w:eastAsia="Calibri" w:hAnsi="Times New Roman" w:cs="Times New Roman"/>
                <w:b w:val="0"/>
              </w:rPr>
              <w:t xml:space="preserve"> aunque la evidencia sugiere que algunos pesticidas pueden tener propiedades que alteran la tiroides, los estudios prospectivos de asociaciones entre pesticidas específicos y la enfermedad tiroidea incidente son limitados.</w:t>
            </w:r>
          </w:p>
          <w:p w:rsidR="009201EF" w:rsidRPr="00874A4C" w:rsidRDefault="009201EF" w:rsidP="009201EF">
            <w:pPr>
              <w:autoSpaceDE w:val="0"/>
              <w:autoSpaceDN w:val="0"/>
              <w:adjustRightInd w:val="0"/>
              <w:spacing w:line="360" w:lineRule="auto"/>
              <w:jc w:val="both"/>
              <w:rPr>
                <w:rFonts w:ascii="Times New Roman" w:eastAsia="Calibri" w:hAnsi="Times New Roman" w:cs="Times New Roman"/>
                <w:b w:val="0"/>
              </w:rPr>
            </w:pPr>
            <w:r w:rsidRPr="00874A4C">
              <w:rPr>
                <w:rFonts w:ascii="Times New Roman" w:eastAsia="Calibri" w:hAnsi="Times New Roman" w:cs="Times New Roman"/>
                <w:b w:val="0"/>
                <w:i/>
              </w:rPr>
              <w:t xml:space="preserve">Objetivo. </w:t>
            </w:r>
            <w:r w:rsidRPr="00874A4C">
              <w:rPr>
                <w:rFonts w:ascii="Times New Roman" w:eastAsia="Calibri" w:hAnsi="Times New Roman" w:cs="Times New Roman"/>
                <w:b w:val="0"/>
              </w:rPr>
              <w:t xml:space="preserve"> Evaluamos las asociaciones entre el uso de pesticidas específicos y el hipotiroidismo incidente en aplicadores privados de pesticidas en el Estudio de Sanidad Agrícola (AHS).</w:t>
            </w:r>
          </w:p>
          <w:p w:rsidR="009201EF" w:rsidRPr="00874A4C" w:rsidRDefault="009201EF" w:rsidP="009201EF">
            <w:pPr>
              <w:autoSpaceDE w:val="0"/>
              <w:autoSpaceDN w:val="0"/>
              <w:adjustRightInd w:val="0"/>
              <w:spacing w:line="360" w:lineRule="auto"/>
              <w:jc w:val="both"/>
              <w:rPr>
                <w:rFonts w:ascii="Times New Roman" w:eastAsia="Calibri" w:hAnsi="Times New Roman" w:cs="Times New Roman"/>
                <w:b w:val="0"/>
              </w:rPr>
            </w:pPr>
            <w:r w:rsidRPr="00874A4C">
              <w:rPr>
                <w:rFonts w:ascii="Times New Roman" w:eastAsia="Calibri" w:hAnsi="Times New Roman" w:cs="Times New Roman"/>
                <w:b w:val="0"/>
                <w:i/>
              </w:rPr>
              <w:t>Métodos.</w:t>
            </w:r>
            <w:r w:rsidRPr="00874A4C">
              <w:rPr>
                <w:rFonts w:ascii="Times New Roman" w:eastAsia="Calibri" w:hAnsi="Times New Roman" w:cs="Times New Roman"/>
                <w:b w:val="0"/>
              </w:rPr>
              <w:t xml:space="preserve">  Se estudió el hipotiroidismo incidente autoinformado ([Fórmula: ver texto] casos) en relación con el uso constante y los días acumulativos ponderados por intensidad de uso de plaguicidas en el momento de la inscripción al estudio. Estimamos las razones de riesgo (HR) ajustadas y los intervalos de confianza (IC) del 95% utilizando modelos de riesgos proporcionales de Cox aplicados a 35,150 aplicadores masculinos y femeninos seguidos durante 20 años. Todos los modelos se estratificaron por estado y educación para cumplir con los supuestos de riesgos proporcionales ([Fórmula: ver texto] para interacciones de covariables de edad x). Los modelos de plaguicidas que no cumplían con los supuestos de peligros proporcionales se estratificaron según la mediana de edad alcanzada (62 años).</w:t>
            </w:r>
            <w:r w:rsidR="0075667D" w:rsidRPr="00874A4C">
              <w:rPr>
                <w:rFonts w:ascii="Times New Roman" w:eastAsia="Calibri" w:hAnsi="Times New Roman" w:cs="Times New Roman"/>
                <w:b w:val="0"/>
                <w:i/>
              </w:rPr>
              <w:t xml:space="preserve"> Resultados.</w:t>
            </w:r>
            <w:r w:rsidR="0075667D" w:rsidRPr="00874A4C">
              <w:rPr>
                <w:rFonts w:ascii="Times New Roman" w:eastAsia="Calibri" w:hAnsi="Times New Roman" w:cs="Times New Roman"/>
                <w:b w:val="0"/>
              </w:rPr>
              <w:t xml:space="preserve">  El riesgo de hipotiroidismo aumentó significativamente con cuatro insecticidas organoclorados (aldrín, heptacloro y lindano entre los participantes que habían alcanzado la edad), cuatro insecticidas organofosforados (cumafos en todos los participantes). los [Fórmula: ver texto]; diazinón, diclorvos y malatión en todos los participantes) y tres herbicidas (dicamba, glifosato y 2,4-D en todos los participantes). Los HR</w:t>
            </w:r>
            <w:r w:rsidR="0075667D">
              <w:rPr>
                <w:rFonts w:ascii="Times New Roman" w:eastAsia="Calibri" w:hAnsi="Times New Roman" w:cs="Times New Roman"/>
                <w:b w:val="0"/>
              </w:rPr>
              <w:t xml:space="preserve"> variaron de 1,21;</w:t>
            </w:r>
            <w:r w:rsidR="0075667D" w:rsidRPr="0075667D">
              <w:rPr>
                <w:rFonts w:ascii="Times New Roman" w:eastAsia="Calibri" w:hAnsi="Times New Roman" w:cs="Times New Roman"/>
                <w:b w:val="0"/>
                <w:bCs w:val="0"/>
              </w:rPr>
              <w:t xml:space="preserve"> </w:t>
            </w:r>
            <w:r w:rsidR="0075667D" w:rsidRPr="0075667D">
              <w:rPr>
                <w:rFonts w:ascii="Times New Roman" w:eastAsia="Calibri" w:hAnsi="Times New Roman" w:cs="Times New Roman"/>
                <w:b w:val="0"/>
              </w:rPr>
              <w:t>IC del 95%: 1,04, 1,41 (clordano) a 1,54; IC del 95%: 1,23, 19,4</w:t>
            </w:r>
            <w:r w:rsidR="0075667D">
              <w:rPr>
                <w:rFonts w:ascii="Times New Roman" w:eastAsia="Calibri" w:hAnsi="Times New Roman" w:cs="Times New Roman"/>
                <w:b w:val="0"/>
              </w:rPr>
              <w:t>.</w:t>
            </w:r>
          </w:p>
        </w:tc>
      </w:tr>
    </w:tbl>
    <w:p w:rsidR="0075667D" w:rsidRDefault="0075667D" w:rsidP="00874A4C">
      <w:pPr>
        <w:rPr>
          <w:rFonts w:ascii="Times New Roman" w:hAnsi="Times New Roman" w:cs="Times New Roman"/>
          <w:szCs w:val="24"/>
        </w:rPr>
      </w:pPr>
    </w:p>
    <w:p w:rsidR="00874A4C" w:rsidRPr="00987CED" w:rsidRDefault="00874A4C" w:rsidP="00874A4C">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22</w:t>
      </w:r>
    </w:p>
    <w:p w:rsidR="00874A4C" w:rsidRPr="00874A4C" w:rsidRDefault="00874A4C">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22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874A4C" w:rsidRPr="00287D58" w:rsidTr="00874A4C">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874A4C" w:rsidRPr="00874A4C" w:rsidRDefault="00874A4C" w:rsidP="00874A4C">
            <w:pPr>
              <w:autoSpaceDE w:val="0"/>
              <w:autoSpaceDN w:val="0"/>
              <w:adjustRightInd w:val="0"/>
              <w:spacing w:line="360" w:lineRule="auto"/>
              <w:jc w:val="both"/>
              <w:rPr>
                <w:rFonts w:ascii="Times New Roman" w:eastAsia="Calibri" w:hAnsi="Times New Roman" w:cs="Times New Roman"/>
                <w:b w:val="0"/>
              </w:rPr>
            </w:pPr>
            <w:r w:rsidRPr="00874A4C">
              <w:rPr>
                <w:rFonts w:ascii="Times New Roman" w:eastAsia="Calibri" w:hAnsi="Times New Roman" w:cs="Times New Roman"/>
                <w:b w:val="0"/>
              </w:rPr>
              <w:t>El riesgo de hipotiroidismo fue mayor entre aquellos con días de vida ponderados de mayor intensidad de uso de clordano, lindano, cumafos (mayores de 62 años), diazinón, permetrina y 2,4-D.</w:t>
            </w:r>
          </w:p>
          <w:p w:rsidR="00874A4C" w:rsidRPr="00874A4C" w:rsidRDefault="00874A4C" w:rsidP="00874A4C">
            <w:pPr>
              <w:spacing w:line="360" w:lineRule="auto"/>
              <w:jc w:val="both"/>
              <w:rPr>
                <w:rFonts w:ascii="Times New Roman" w:eastAsia="Calibri" w:hAnsi="Times New Roman" w:cs="Times New Roman"/>
              </w:rPr>
            </w:pPr>
            <w:r w:rsidRPr="00874A4C">
              <w:rPr>
                <w:rFonts w:ascii="Times New Roman" w:eastAsia="Calibri" w:hAnsi="Times New Roman" w:cs="Times New Roman"/>
                <w:b w:val="0"/>
                <w:i/>
              </w:rPr>
              <w:t>Conclusiones.</w:t>
            </w:r>
            <w:r w:rsidRPr="00874A4C">
              <w:rPr>
                <w:rFonts w:ascii="Times New Roman" w:eastAsia="Calibri" w:hAnsi="Times New Roman" w:cs="Times New Roman"/>
                <w:b w:val="0"/>
              </w:rPr>
              <w:t xml:space="preserve">   Nuestros hallazgos apoyan las asociaciones entre la exposición a varios pesticidas y un mayor riesgo de hipotiroidismo. Estos hallazgos son generalmente consistentes con análisis previos de hipotiroidismo prevalente en la AHS.</w:t>
            </w:r>
          </w:p>
        </w:tc>
      </w:tr>
      <w:tr w:rsidR="009201EF" w:rsidRPr="00287D58" w:rsidTr="00874A4C">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874A4C" w:rsidRDefault="009201EF" w:rsidP="009201EF">
            <w:pPr>
              <w:spacing w:line="360" w:lineRule="auto"/>
              <w:jc w:val="both"/>
              <w:rPr>
                <w:rFonts w:ascii="Times New Roman" w:eastAsia="Calibri" w:hAnsi="Times New Roman" w:cs="Times New Roman"/>
              </w:rPr>
            </w:pPr>
            <w:r w:rsidRPr="00874A4C">
              <w:rPr>
                <w:rFonts w:ascii="Times New Roman" w:eastAsia="Calibri" w:hAnsi="Times New Roman" w:cs="Times New Roman"/>
              </w:rPr>
              <w:t>OBJETIVO</w:t>
            </w:r>
          </w:p>
        </w:tc>
      </w:tr>
      <w:tr w:rsidR="009201EF" w:rsidRPr="00287D58" w:rsidTr="00874A4C">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874A4C" w:rsidRDefault="009201EF" w:rsidP="009201EF">
            <w:pPr>
              <w:autoSpaceDE w:val="0"/>
              <w:autoSpaceDN w:val="0"/>
              <w:adjustRightInd w:val="0"/>
              <w:spacing w:line="360" w:lineRule="auto"/>
              <w:jc w:val="both"/>
              <w:rPr>
                <w:rFonts w:ascii="Times New Roman" w:eastAsia="Calibri" w:hAnsi="Times New Roman" w:cs="Times New Roman"/>
                <w:b w:val="0"/>
              </w:rPr>
            </w:pPr>
            <w:r w:rsidRPr="00874A4C">
              <w:rPr>
                <w:rFonts w:ascii="Times New Roman" w:eastAsia="Calibri" w:hAnsi="Times New Roman" w:cs="Times New Roman"/>
                <w:b w:val="0"/>
              </w:rPr>
              <w:t>Evaluar las asociaciones entre el uso de pesticidas específicos y el hipotiroidismo incidente en aplicadores de pesticidas en el Estudio de Salud Agrícola (AHS)</w:t>
            </w:r>
          </w:p>
        </w:tc>
      </w:tr>
      <w:tr w:rsidR="009201EF" w:rsidRPr="00287D58" w:rsidTr="00874A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874A4C" w:rsidRDefault="009201EF" w:rsidP="009201EF">
            <w:pPr>
              <w:spacing w:line="360" w:lineRule="auto"/>
              <w:jc w:val="both"/>
              <w:rPr>
                <w:rFonts w:ascii="Times New Roman" w:eastAsia="Calibri" w:hAnsi="Times New Roman" w:cs="Times New Roman"/>
              </w:rPr>
            </w:pPr>
            <w:r w:rsidRPr="00874A4C">
              <w:rPr>
                <w:rFonts w:ascii="Times New Roman" w:eastAsia="Calibri" w:hAnsi="Times New Roman" w:cs="Times New Roman"/>
              </w:rPr>
              <w:t>APORTES DEL DOCUMENTO RESPECTO AL GLIFOSATO</w:t>
            </w:r>
          </w:p>
        </w:tc>
      </w:tr>
      <w:tr w:rsidR="009201EF" w:rsidRPr="00287D58" w:rsidTr="00874A4C">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874A4C" w:rsidRDefault="009201EF" w:rsidP="009201EF">
            <w:pPr>
              <w:autoSpaceDE w:val="0"/>
              <w:autoSpaceDN w:val="0"/>
              <w:adjustRightInd w:val="0"/>
              <w:spacing w:line="360" w:lineRule="auto"/>
              <w:jc w:val="both"/>
              <w:rPr>
                <w:rFonts w:ascii="Times New Roman" w:eastAsia="Calibri" w:hAnsi="Times New Roman" w:cs="Times New Roman"/>
                <w:b w:val="0"/>
              </w:rPr>
            </w:pPr>
            <w:r w:rsidRPr="00874A4C">
              <w:rPr>
                <w:rFonts w:ascii="Times New Roman" w:eastAsia="Calibri" w:hAnsi="Times New Roman" w:cs="Times New Roman"/>
                <w:b w:val="0"/>
              </w:rPr>
              <w:t>Asocia al Glifosato con un riesgo mayor de hipotiroidismo, esto implica efectos adversos a la salud de los agricultores como lo son las enfermedades cardiovasculares, trastornos neuropsiquiátricos y mala salud ósea y reproductiva.</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874A4C">
        <w:rPr>
          <w:rFonts w:ascii="Times New Roman" w:eastAsia="Calibri" w:hAnsi="Times New Roman" w:cs="Times New Roman"/>
        </w:rPr>
        <w:t xml:space="preserve"> Environmental Health Perspectives, 2018</w:t>
      </w:r>
    </w:p>
    <w:p w:rsidR="00B02AC6" w:rsidRPr="00B02AC6" w:rsidRDefault="000622C4" w:rsidP="000622C4">
      <w:pPr>
        <w:pStyle w:val="Descripcin"/>
        <w:keepNext/>
        <w:rPr>
          <w:rFonts w:ascii="Times New Roman" w:hAnsi="Times New Roman" w:cs="Times New Roman"/>
          <w:i w:val="0"/>
          <w:color w:val="auto"/>
          <w:sz w:val="22"/>
        </w:rPr>
      </w:pPr>
      <w:r w:rsidRPr="00B02AC6">
        <w:rPr>
          <w:rFonts w:ascii="Times New Roman" w:hAnsi="Times New Roman" w:cs="Times New Roman"/>
          <w:i w:val="0"/>
          <w:color w:val="auto"/>
          <w:sz w:val="22"/>
        </w:rPr>
        <w:t xml:space="preserve">Tabla C </w:t>
      </w:r>
      <w:r w:rsidRPr="00B02AC6">
        <w:rPr>
          <w:rFonts w:ascii="Times New Roman" w:hAnsi="Times New Roman" w:cs="Times New Roman"/>
          <w:i w:val="0"/>
          <w:color w:val="auto"/>
          <w:sz w:val="22"/>
        </w:rPr>
        <w:fldChar w:fldCharType="begin"/>
      </w:r>
      <w:r w:rsidRPr="00B02AC6">
        <w:rPr>
          <w:rFonts w:ascii="Times New Roman" w:hAnsi="Times New Roman" w:cs="Times New Roman"/>
          <w:i w:val="0"/>
          <w:color w:val="auto"/>
          <w:sz w:val="22"/>
        </w:rPr>
        <w:instrText xml:space="preserve"> SEQ Tabla_C \* ARABIC </w:instrText>
      </w:r>
      <w:r w:rsidRPr="00B02AC6">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23</w:t>
      </w:r>
      <w:r w:rsidRPr="00B02AC6">
        <w:rPr>
          <w:rFonts w:ascii="Times New Roman" w:hAnsi="Times New Roman" w:cs="Times New Roman"/>
          <w:i w:val="0"/>
          <w:color w:val="auto"/>
          <w:sz w:val="22"/>
        </w:rPr>
        <w:fldChar w:fldCharType="end"/>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 xml:space="preserve"> Extracción información artículo 23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300C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TÍTULO</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Assessment of DNA damages in lymphocytes of agricultural workers exposed to pesticides by comet assay in a cross-sectional study</w:t>
            </w:r>
            <w:r w:rsidRPr="00300CCB">
              <w:rPr>
                <w:rFonts w:ascii="Times New Roman" w:eastAsia="Calibri" w:hAnsi="Times New Roman" w:cs="Times New Roman"/>
                <w:b w:val="0"/>
                <w:lang w:val="en-US"/>
              </w:rPr>
              <w:t xml:space="preserve">    </w:t>
            </w:r>
          </w:p>
        </w:tc>
      </w:tr>
      <w:tr w:rsidR="009201EF" w:rsidRPr="00287D58" w:rsidTr="00300CCB">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lang w:val="en-US"/>
              </w:rPr>
            </w:pPr>
            <w:r w:rsidRPr="00300CCB">
              <w:rPr>
                <w:rFonts w:ascii="Times New Roman" w:eastAsia="Calibri" w:hAnsi="Times New Roman" w:cs="Times New Roman"/>
                <w:lang w:val="en-US"/>
              </w:rPr>
              <w:t>RESUMEN</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i/>
              </w:rPr>
              <w:t>Propósito.</w:t>
            </w:r>
            <w:r w:rsidRPr="00300CCB">
              <w:rPr>
                <w:rFonts w:ascii="Times New Roman" w:eastAsia="Calibri" w:hAnsi="Times New Roman" w:cs="Times New Roman"/>
                <w:b w:val="0"/>
              </w:rPr>
              <w:t xml:space="preserve">  Evaluar el poder predictivo del ensayo cometa en el contexto de exposición ocupacional a plaguicidas.</w:t>
            </w:r>
          </w:p>
          <w:p w:rsidR="009201EF" w:rsidRPr="0075667D" w:rsidRDefault="009201EF" w:rsidP="0075667D">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i/>
              </w:rPr>
              <w:t>Materiales y métodos.</w:t>
            </w:r>
            <w:r w:rsidRPr="00300CCB">
              <w:rPr>
                <w:rFonts w:ascii="Times New Roman" w:eastAsia="Calibri" w:hAnsi="Times New Roman" w:cs="Times New Roman"/>
                <w:b w:val="0"/>
              </w:rPr>
              <w:t xml:space="preserve">  Los sujetos reclutados completaron un cuestionario estructurado y entregaron una muestra de sangre. La exposición a plaguicidas se midió mediante un </w:t>
            </w:r>
            <w:r w:rsidR="00586E3A" w:rsidRPr="00300CCB">
              <w:rPr>
                <w:rFonts w:ascii="Times New Roman" w:eastAsia="Calibri" w:hAnsi="Times New Roman" w:cs="Times New Roman"/>
                <w:b w:val="0"/>
              </w:rPr>
              <w:t>algoritmo basado</w:t>
            </w:r>
            <w:r w:rsidR="0075667D" w:rsidRPr="00300CCB">
              <w:rPr>
                <w:rFonts w:ascii="Times New Roman" w:eastAsia="Calibri" w:hAnsi="Times New Roman" w:cs="Times New Roman"/>
                <w:b w:val="0"/>
              </w:rPr>
              <w:t xml:space="preserve"> en el trabajo de Dosemeci (Estudio de salud agrícola). Se analizaron aproximadamente 50 imágenes para cada muestra mediante microscopía de fluorescencia. La extensión del daño del ADN se estimó por el momento de la cola (TM) y es el producto del ADN de la col</w:t>
            </w:r>
            <w:r w:rsidR="0075667D">
              <w:rPr>
                <w:rFonts w:ascii="Times New Roman" w:eastAsia="Calibri" w:hAnsi="Times New Roman" w:cs="Times New Roman"/>
                <w:b w:val="0"/>
              </w:rPr>
              <w:t>a (%) y la Longitud de la cola.</w:t>
            </w:r>
          </w:p>
        </w:tc>
      </w:tr>
    </w:tbl>
    <w:p w:rsidR="00300CCB" w:rsidRDefault="00300CCB"/>
    <w:p w:rsidR="0075667D" w:rsidRDefault="0075667D"/>
    <w:p w:rsidR="00300CCB" w:rsidRPr="00987CED" w:rsidRDefault="00300CCB" w:rsidP="00300CCB">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23</w:t>
      </w:r>
    </w:p>
    <w:p w:rsidR="00300CCB" w:rsidRPr="00300CCB" w:rsidRDefault="00300CC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75667D">
        <w:rPr>
          <w:rFonts w:ascii="Times New Roman" w:hAnsi="Times New Roman" w:cs="Times New Roman"/>
          <w:i/>
          <w:szCs w:val="24"/>
        </w:rPr>
        <w:t>racción información artículo 23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300CCB" w:rsidRPr="00287D58" w:rsidTr="00300CCB">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300CCB" w:rsidRPr="00300CCB" w:rsidRDefault="00300CCB" w:rsidP="00300CCB">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i/>
              </w:rPr>
              <w:t>Resultados.</w:t>
            </w:r>
            <w:r w:rsidRPr="00300CCB">
              <w:rPr>
                <w:rFonts w:ascii="Times New Roman" w:eastAsia="Calibri" w:hAnsi="Times New Roman" w:cs="Times New Roman"/>
                <w:b w:val="0"/>
              </w:rPr>
              <w:t xml:space="preserve">  Se observaron riesgos crudos significativos (odds ratios, OR) para valores superiores al percentil 75 de TM entre los sujetos expuestos (puntuación&gt; 1). La frecuencia de algunos factores de confusión (sexo, edad y tabaquismo) fue significativamente mayor entre los trabajadores expuestos. Se observó una relación dosis-efecto significativa entre la MT y la puntuación de exposición. Las estimaciones de alto riesgo (OR) significativas, ajustadas por los factores de confusión estudiados, entre la exposición a pesticidas y MT, el% de ADN de la cola y la longitud de la cola se confirmaron mediante modelos de regresión logística incondicional.</w:t>
            </w:r>
          </w:p>
          <w:p w:rsidR="00300CCB" w:rsidRPr="00300CCB" w:rsidRDefault="00300CCB" w:rsidP="00300CCB">
            <w:pPr>
              <w:spacing w:line="360" w:lineRule="auto"/>
              <w:jc w:val="both"/>
              <w:rPr>
                <w:rFonts w:ascii="Times New Roman" w:eastAsia="Calibri" w:hAnsi="Times New Roman" w:cs="Times New Roman"/>
              </w:rPr>
            </w:pPr>
            <w:r w:rsidRPr="00300CCB">
              <w:rPr>
                <w:rFonts w:ascii="Times New Roman" w:eastAsia="Calibri" w:hAnsi="Times New Roman" w:cs="Times New Roman"/>
                <w:b w:val="0"/>
                <w:i/>
              </w:rPr>
              <w:t>Conclusiones.</w:t>
            </w:r>
            <w:r w:rsidRPr="00300CCB">
              <w:rPr>
                <w:rFonts w:ascii="Times New Roman" w:eastAsia="Calibri" w:hAnsi="Times New Roman" w:cs="Times New Roman"/>
                <w:b w:val="0"/>
              </w:rPr>
              <w:t xml:space="preserve">  Las asociaciones ajustadas (OR) entre los parámetros del cometa y la exposición a plaguicidas fueron significativas. La sensibilidad de la prueba del cometa fue baja (41%), la especificidad (89%) y el valor predictivo positivo (0,77) se consideraron aceptables.</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OBJETIVO</w:t>
            </w:r>
          </w:p>
        </w:tc>
      </w:tr>
      <w:tr w:rsidR="009201EF" w:rsidRPr="00287D58" w:rsidTr="00300CCB">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rPr>
              <w:t>Evaluar el poder predictivo del ensayo cometa en el contexto de exposición ocupacional a plaguicidas.</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APORTES DEL DOCUMENTO RESPECTO AL GLIFOSATO</w:t>
            </w:r>
          </w:p>
        </w:tc>
      </w:tr>
      <w:tr w:rsidR="009201EF" w:rsidRPr="00287D58" w:rsidTr="00300CCB">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rPr>
              <w:t>El glifosato puede inducir daños en el ADN de leucocitos, afectando el sistema inmunitario de los trabajadores agrícolas.</w:t>
            </w:r>
          </w:p>
        </w:tc>
      </w:tr>
    </w:tbl>
    <w:p w:rsidR="009201EF" w:rsidRPr="00287D58" w:rsidRDefault="00B02AC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300CCB">
        <w:rPr>
          <w:rFonts w:ascii="Times New Roman" w:eastAsia="Calibri" w:hAnsi="Times New Roman" w:cs="Times New Roman"/>
        </w:rPr>
        <w:t xml:space="preserve"> Biomarkers, 2018</w:t>
      </w:r>
    </w:p>
    <w:p w:rsidR="00B02AC6" w:rsidRPr="00B02AC6" w:rsidRDefault="000622C4" w:rsidP="000622C4">
      <w:pPr>
        <w:pStyle w:val="Descripcin"/>
        <w:keepNext/>
        <w:rPr>
          <w:rFonts w:ascii="Times New Roman" w:hAnsi="Times New Roman" w:cs="Times New Roman"/>
          <w:i w:val="0"/>
          <w:color w:val="auto"/>
          <w:sz w:val="22"/>
        </w:rPr>
      </w:pPr>
      <w:r w:rsidRPr="00B02AC6">
        <w:rPr>
          <w:rFonts w:ascii="Times New Roman" w:hAnsi="Times New Roman" w:cs="Times New Roman"/>
          <w:i w:val="0"/>
          <w:color w:val="auto"/>
          <w:sz w:val="22"/>
        </w:rPr>
        <w:t xml:space="preserve">Tabla C </w:t>
      </w:r>
      <w:r w:rsidRPr="00B02AC6">
        <w:rPr>
          <w:rFonts w:ascii="Times New Roman" w:hAnsi="Times New Roman" w:cs="Times New Roman"/>
          <w:i w:val="0"/>
          <w:color w:val="auto"/>
          <w:sz w:val="22"/>
        </w:rPr>
        <w:fldChar w:fldCharType="begin"/>
      </w:r>
      <w:r w:rsidRPr="00B02AC6">
        <w:rPr>
          <w:rFonts w:ascii="Times New Roman" w:hAnsi="Times New Roman" w:cs="Times New Roman"/>
          <w:i w:val="0"/>
          <w:color w:val="auto"/>
          <w:sz w:val="22"/>
        </w:rPr>
        <w:instrText xml:space="preserve"> SEQ Tabla_C \* ARABIC </w:instrText>
      </w:r>
      <w:r w:rsidRPr="00B02AC6">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24</w:t>
      </w:r>
      <w:r w:rsidRPr="00B02AC6">
        <w:rPr>
          <w:rFonts w:ascii="Times New Roman" w:hAnsi="Times New Roman" w:cs="Times New Roman"/>
          <w:i w:val="0"/>
          <w:color w:val="auto"/>
          <w:sz w:val="22"/>
        </w:rPr>
        <w:fldChar w:fldCharType="end"/>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 xml:space="preserve"> Extracción información artículo 24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300C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TÍTULO</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Pesticide exposure, tobacco use, poor self-perceived health and presence of chronic disease are determinants of depressive symptoms among coffee growers from Southeast Brazil</w:t>
            </w:r>
            <w:r w:rsidRPr="00300CCB">
              <w:rPr>
                <w:rFonts w:ascii="Times New Roman" w:eastAsia="Calibri" w:hAnsi="Times New Roman" w:cs="Times New Roman"/>
                <w:b w:val="0"/>
                <w:lang w:val="en-US"/>
              </w:rPr>
              <w:t xml:space="preserve">  </w:t>
            </w:r>
          </w:p>
        </w:tc>
      </w:tr>
      <w:tr w:rsidR="009201EF" w:rsidRPr="00287D58" w:rsidTr="00300CCB">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lang w:val="en-US"/>
              </w:rPr>
            </w:pPr>
            <w:r w:rsidRPr="00300CCB">
              <w:rPr>
                <w:rFonts w:ascii="Times New Roman" w:eastAsia="Calibri" w:hAnsi="Times New Roman" w:cs="Times New Roman"/>
                <w:lang w:val="en-US"/>
              </w:rPr>
              <w:t>RESUMEN</w:t>
            </w:r>
          </w:p>
        </w:tc>
      </w:tr>
      <w:tr w:rsidR="0075667D"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75667D" w:rsidRPr="0075667D" w:rsidRDefault="0075667D" w:rsidP="0075667D">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rPr>
              <w:t xml:space="preserve">El estilo de vida y otros factores asociados a la aparición de diversas condiciones de salud que afectan la calidad de vida en la zona rural es un tema que se ha explorado cada vez más. Brasil es el país productor de café más grande del mundo y ha sido un consumidor considerable de pesticidas desde 2008. El objetivo del presente estudio fue investigar los factores que podrían estar contribuyendo a la aparición de síntomas depresivos en los trabajadores rurales. Doscientos veinte voluntarios masculinos de nueve ciudades en el sureste de Brasil completaron el cuestionario Beck </w:t>
            </w:r>
          </w:p>
        </w:tc>
      </w:tr>
    </w:tbl>
    <w:p w:rsidR="0075667D" w:rsidRDefault="0075667D" w:rsidP="00300CCB">
      <w:pPr>
        <w:rPr>
          <w:rFonts w:ascii="Times New Roman" w:hAnsi="Times New Roman" w:cs="Times New Roman"/>
          <w:szCs w:val="24"/>
        </w:rPr>
      </w:pPr>
    </w:p>
    <w:p w:rsidR="00300CCB" w:rsidRPr="00987CED" w:rsidRDefault="00300CCB" w:rsidP="00300CCB">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24</w:t>
      </w:r>
    </w:p>
    <w:p w:rsidR="00300CCB" w:rsidRPr="0075667D" w:rsidRDefault="00300CC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75667D">
        <w:rPr>
          <w:rFonts w:ascii="Times New Roman" w:hAnsi="Times New Roman" w:cs="Times New Roman"/>
          <w:i/>
          <w:szCs w:val="24"/>
        </w:rPr>
        <w:t>racción información artículo 24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300CCB">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75667D" w:rsidP="009201EF">
            <w:pPr>
              <w:autoSpaceDE w:val="0"/>
              <w:autoSpaceDN w:val="0"/>
              <w:adjustRightInd w:val="0"/>
              <w:spacing w:line="360" w:lineRule="auto"/>
              <w:jc w:val="both"/>
              <w:rPr>
                <w:rFonts w:ascii="Times New Roman" w:eastAsia="Calibri" w:hAnsi="Times New Roman" w:cs="Times New Roman"/>
                <w:b w:val="0"/>
              </w:rPr>
            </w:pPr>
            <w:r w:rsidRPr="0075667D">
              <w:rPr>
                <w:rFonts w:ascii="Times New Roman" w:eastAsia="Calibri" w:hAnsi="Times New Roman" w:cs="Times New Roman"/>
                <w:b w:val="0"/>
              </w:rPr>
              <w:t>Depression Inventory-II (BDI-II) sobre síntomas depresivos y proporcionaron otra información sobre características sociodemográficas y factores de confusión adicionales</w:t>
            </w:r>
            <w:r w:rsidR="009201EF" w:rsidRPr="00300CCB">
              <w:rPr>
                <w:rFonts w:ascii="Times New Roman" w:eastAsia="Calibri" w:hAnsi="Times New Roman" w:cs="Times New Roman"/>
                <w:b w:val="0"/>
              </w:rPr>
              <w:t>. El análisis logístico multivariado ajustado demostró que la exposición a plaguicidas, el consumo de tabaco, La mala salud autopercibida y la presencia de enfermedad crónica contribuyen como factores de riesgo para la aparición de síntomas depresivos en un nivel superior a los altibajos considerados normales en el BDI-II. Esta encuesta contribuye a la búsqueda de soluciones para mejorar la calidad de vida y la salud mental en la vida rural en la medida en que se investigan los determinantes sociales de la depresión.</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OBJETIVO</w:t>
            </w:r>
          </w:p>
        </w:tc>
      </w:tr>
      <w:tr w:rsidR="009201EF" w:rsidRPr="00287D58" w:rsidTr="00300CCB">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rPr>
              <w:t>Investigar los factores que podrían estar contribuyendo a la aparición de síntomas depresivos en los trabajadores rurales.</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APORTES DEL DOCUMENTO RESPECTO AL GLIFOSATO</w:t>
            </w:r>
          </w:p>
        </w:tc>
      </w:tr>
      <w:tr w:rsidR="009201EF" w:rsidRPr="00287D58" w:rsidTr="00300CCB">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rPr>
              <w:t>El uso de glifosato no es un factor determinante en la aparición de síntomas depresivos, pero el uso de flutriafol, ciproconazol o tiametoxam, asociado con la exposición al glifosato, es un factor de riesgo significativo para la aparición de síntomas depresivos, es decir, el glifosato por sí solo no causa síntomas depresivos, pero si se usa con otros pesticidas si es un causante de síntomas depresivos.</w:t>
            </w:r>
          </w:p>
        </w:tc>
      </w:tr>
    </w:tbl>
    <w:p w:rsidR="009201EF" w:rsidRPr="00300CCB" w:rsidRDefault="00300CCB" w:rsidP="009201EF">
      <w:pPr>
        <w:spacing w:line="360" w:lineRule="auto"/>
        <w:jc w:val="both"/>
        <w:rPr>
          <w:rFonts w:ascii="Times New Roman" w:eastAsia="Calibri" w:hAnsi="Times New Roman" w:cs="Times New Roman"/>
          <w:i/>
        </w:rPr>
      </w:pPr>
      <w:r w:rsidRPr="00300CCB">
        <w:rPr>
          <w:rFonts w:ascii="Times New Roman" w:eastAsia="Calibri" w:hAnsi="Times New Roman" w:cs="Times New Roman"/>
          <w:i/>
        </w:rPr>
        <w:t xml:space="preserve">Nota: </w:t>
      </w:r>
      <w:r w:rsidRPr="00300CCB">
        <w:rPr>
          <w:rFonts w:ascii="Times New Roman" w:eastAsia="Calibri" w:hAnsi="Times New Roman" w:cs="Times New Roman"/>
        </w:rPr>
        <w:t>tomado de</w:t>
      </w:r>
      <w:r>
        <w:rPr>
          <w:rFonts w:ascii="Times New Roman" w:eastAsia="Calibri" w:hAnsi="Times New Roman" w:cs="Times New Roman"/>
        </w:rPr>
        <w:t xml:space="preserve"> la revista</w:t>
      </w:r>
      <w:r w:rsidRPr="00300CCB">
        <w:rPr>
          <w:rFonts w:ascii="Times New Roman" w:eastAsia="Calibri" w:hAnsi="Times New Roman" w:cs="Times New Roman"/>
        </w:rPr>
        <w:t xml:space="preserve"> Psychiatry Research, 2018</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25</w:t>
      </w:r>
      <w:r w:rsidRPr="00C8560D">
        <w:rPr>
          <w:rFonts w:ascii="Times New Roman" w:hAnsi="Times New Roman" w:cs="Times New Roman"/>
          <w:i w:val="0"/>
          <w:color w:val="auto"/>
          <w:sz w:val="22"/>
        </w:rPr>
        <w:fldChar w:fldCharType="end"/>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25</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300C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TÍTULO</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3C12AE"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Hearing screening and cholinesterase activity among rural workers exposed to pesticides</w:t>
            </w:r>
          </w:p>
        </w:tc>
      </w:tr>
      <w:tr w:rsidR="003C12AE" w:rsidRPr="00287D58" w:rsidTr="00300CCB">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3C12AE" w:rsidRPr="003C12AE" w:rsidRDefault="003C12AE" w:rsidP="009201EF">
            <w:pPr>
              <w:autoSpaceDE w:val="0"/>
              <w:autoSpaceDN w:val="0"/>
              <w:adjustRightInd w:val="0"/>
              <w:spacing w:line="360" w:lineRule="auto"/>
              <w:jc w:val="both"/>
              <w:rPr>
                <w:rFonts w:ascii="Times New Roman" w:eastAsia="Calibri" w:hAnsi="Times New Roman" w:cs="Times New Roman"/>
                <w:lang w:val="en-US"/>
              </w:rPr>
            </w:pPr>
            <w:r w:rsidRPr="00300CCB">
              <w:rPr>
                <w:rFonts w:ascii="Times New Roman" w:eastAsia="Calibri" w:hAnsi="Times New Roman" w:cs="Times New Roman"/>
                <w:lang w:val="en-US"/>
              </w:rPr>
              <w:t>RESUMEN</w:t>
            </w:r>
          </w:p>
        </w:tc>
      </w:tr>
      <w:tr w:rsidR="003C12AE"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3C12AE" w:rsidRDefault="003C12AE" w:rsidP="009201EF">
            <w:pPr>
              <w:autoSpaceDE w:val="0"/>
              <w:autoSpaceDN w:val="0"/>
              <w:adjustRightInd w:val="0"/>
              <w:spacing w:line="360" w:lineRule="auto"/>
              <w:jc w:val="both"/>
              <w:rPr>
                <w:rFonts w:ascii="Times New Roman" w:eastAsia="Calibri" w:hAnsi="Times New Roman" w:cs="Times New Roman"/>
              </w:rPr>
            </w:pPr>
            <w:r w:rsidRPr="003C12AE">
              <w:rPr>
                <w:rFonts w:ascii="Times New Roman" w:eastAsia="Calibri" w:hAnsi="Times New Roman" w:cs="Times New Roman"/>
                <w:b w:val="0"/>
              </w:rPr>
              <w:t>La actividad agrícola y la exposición a plaguicidas aumentan el riesgo de hipoacusia y la posibilidad de reducir los niveles de colinesterasa</w:t>
            </w:r>
            <w:r w:rsidRPr="003C12AE">
              <w:rPr>
                <w:rFonts w:ascii="Times New Roman" w:eastAsia="Calibri" w:hAnsi="Times New Roman" w:cs="Times New Roman"/>
              </w:rPr>
              <w:t>.</w:t>
            </w:r>
          </w:p>
          <w:p w:rsidR="009D7A06" w:rsidRPr="00300CCB" w:rsidRDefault="009D7A06" w:rsidP="009201EF">
            <w:pPr>
              <w:autoSpaceDE w:val="0"/>
              <w:autoSpaceDN w:val="0"/>
              <w:adjustRightInd w:val="0"/>
              <w:spacing w:line="360" w:lineRule="auto"/>
              <w:jc w:val="both"/>
              <w:rPr>
                <w:rFonts w:ascii="Times New Roman" w:eastAsia="Calibri" w:hAnsi="Times New Roman" w:cs="Times New Roman"/>
                <w:lang w:val="en-US"/>
              </w:rPr>
            </w:pPr>
            <w:r>
              <w:rPr>
                <w:rFonts w:ascii="Times New Roman" w:eastAsia="Calibri" w:hAnsi="Times New Roman" w:cs="Times New Roman"/>
                <w:b w:val="0"/>
                <w:i/>
              </w:rPr>
              <w:t>Método.</w:t>
            </w:r>
            <w:r w:rsidRPr="009D7A06">
              <w:rPr>
                <w:rFonts w:ascii="Times New Roman" w:eastAsia="Calibri" w:hAnsi="Times New Roman" w:cs="Times New Roman"/>
              </w:rPr>
              <w:t> </w:t>
            </w:r>
            <w:r w:rsidRPr="009D7A06">
              <w:rPr>
                <w:rFonts w:ascii="Times New Roman" w:eastAsia="Calibri" w:hAnsi="Times New Roman" w:cs="Times New Roman"/>
                <w:b w:val="0"/>
              </w:rPr>
              <w:t>Investigación cuantitativa, de alcance descriptivo y explicativo, con diseño transversal, realizada con 71 trabajadores rurales expuestos a plaguicidas. La recolección de datos se realizó de tres formas: un instrumento de recolección para caracterizar el contacto con plaguicidas; examen de audición; y extracción de sangre para medir las colinesterasas plasmáticas y eritrocitarias.</w:t>
            </w:r>
          </w:p>
        </w:tc>
      </w:tr>
    </w:tbl>
    <w:p w:rsidR="00300CCB" w:rsidRDefault="00300CCB"/>
    <w:p w:rsidR="00300CCB" w:rsidRPr="00987CED" w:rsidRDefault="00300CCB" w:rsidP="00300CCB">
      <w:pPr>
        <w:rPr>
          <w:rFonts w:ascii="Times New Roman" w:hAnsi="Times New Roman" w:cs="Times New Roman"/>
          <w:szCs w:val="24"/>
        </w:rPr>
      </w:pPr>
      <w:r w:rsidRPr="00987CED">
        <w:rPr>
          <w:rFonts w:ascii="Times New Roman" w:hAnsi="Times New Roman" w:cs="Times New Roman"/>
          <w:szCs w:val="24"/>
        </w:rPr>
        <w:t>Continuaci</w:t>
      </w:r>
      <w:r>
        <w:rPr>
          <w:rFonts w:ascii="Times New Roman" w:hAnsi="Times New Roman" w:cs="Times New Roman"/>
          <w:szCs w:val="24"/>
        </w:rPr>
        <w:t>ón Tabla C 25</w:t>
      </w:r>
    </w:p>
    <w:p w:rsidR="00300CCB" w:rsidRDefault="00300CCB" w:rsidP="00300CC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25</w:t>
      </w:r>
    </w:p>
    <w:p w:rsidR="00300CCB" w:rsidRDefault="00300CCB"/>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9D7A06">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6A329E" w:rsidRDefault="006A329E" w:rsidP="009201EF">
            <w:pPr>
              <w:autoSpaceDE w:val="0"/>
              <w:autoSpaceDN w:val="0"/>
              <w:adjustRightInd w:val="0"/>
              <w:spacing w:line="360" w:lineRule="auto"/>
              <w:jc w:val="both"/>
              <w:rPr>
                <w:rFonts w:ascii="Times New Roman" w:eastAsia="Calibri" w:hAnsi="Times New Roman" w:cs="Times New Roman"/>
                <w:bCs w:val="0"/>
                <w:lang w:val="en-US"/>
              </w:rPr>
            </w:pPr>
            <w:r>
              <w:rPr>
                <w:rFonts w:ascii="Times New Roman" w:eastAsia="Calibri" w:hAnsi="Times New Roman" w:cs="Times New Roman"/>
                <w:b w:val="0"/>
                <w:i/>
                <w:lang w:val="en-US"/>
              </w:rPr>
              <w:t>Conclusione</w:t>
            </w:r>
            <w:r w:rsidR="00617DB0">
              <w:rPr>
                <w:rFonts w:ascii="Times New Roman" w:eastAsia="Calibri" w:hAnsi="Times New Roman" w:cs="Times New Roman"/>
                <w:b w:val="0"/>
                <w:i/>
                <w:lang w:val="en-US"/>
              </w:rPr>
              <w:t xml:space="preserve">s. </w:t>
            </w:r>
            <w:r w:rsidRPr="006A329E">
              <w:rPr>
                <w:rFonts w:ascii="Times New Roman" w:eastAsia="Calibri" w:hAnsi="Times New Roman" w:cs="Times New Roman"/>
                <w:b w:val="0"/>
              </w:rPr>
              <w:t>La evaluación audiológica debe incluirse en el cuidado de la salud de los trabajadores rurales y el seguimiento ocupacional de los trabajadores expuestos a plaguicidas no debe restringirse a la dosificación de colinesterasas, ya que esta medida es insuficiente para diagnosticar la exposición real a plaguicidas.</w:t>
            </w:r>
          </w:p>
        </w:tc>
      </w:tr>
      <w:tr w:rsidR="009201EF" w:rsidRPr="00287D58" w:rsidTr="009D7A0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OBJETIVO</w:t>
            </w:r>
          </w:p>
        </w:tc>
      </w:tr>
      <w:tr w:rsidR="009201EF" w:rsidRPr="00287D58" w:rsidTr="009D7A06">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6A329E" w:rsidRPr="00300CCB" w:rsidRDefault="006A329E" w:rsidP="009201EF">
            <w:pPr>
              <w:autoSpaceDE w:val="0"/>
              <w:autoSpaceDN w:val="0"/>
              <w:adjustRightInd w:val="0"/>
              <w:spacing w:line="360" w:lineRule="auto"/>
              <w:jc w:val="both"/>
              <w:rPr>
                <w:rFonts w:ascii="Times New Roman" w:eastAsia="Calibri" w:hAnsi="Times New Roman" w:cs="Times New Roman"/>
                <w:b w:val="0"/>
              </w:rPr>
            </w:pPr>
            <w:r w:rsidRPr="006A329E">
              <w:rPr>
                <w:rFonts w:ascii="Times New Roman" w:eastAsia="Calibri" w:hAnsi="Times New Roman" w:cs="Times New Roman"/>
                <w:b w:val="0"/>
              </w:rPr>
              <w:t>Describir y analizar la correlación entre el tamizaje auditivo y la actividad de la colinesterasa plasmática y eritrocitaria en trabajadores rurales expuestos a plaguicidas.</w:t>
            </w:r>
          </w:p>
        </w:tc>
      </w:tr>
      <w:tr w:rsidR="009201EF" w:rsidRPr="00287D58" w:rsidTr="009D7A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APORTES DEL DOCUMENTO RESPECTO AL GLIFOSATO</w:t>
            </w:r>
          </w:p>
        </w:tc>
      </w:tr>
      <w:tr w:rsidR="009D7A06" w:rsidRPr="00287D58" w:rsidTr="009D7A06">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D7A06" w:rsidRPr="006A329E" w:rsidRDefault="006A329E" w:rsidP="009201EF">
            <w:pPr>
              <w:spacing w:line="360" w:lineRule="auto"/>
              <w:jc w:val="both"/>
              <w:rPr>
                <w:rFonts w:ascii="Times New Roman" w:eastAsia="Calibri" w:hAnsi="Times New Roman" w:cs="Times New Roman"/>
                <w:b w:val="0"/>
              </w:rPr>
            </w:pPr>
            <w:r>
              <w:rPr>
                <w:rFonts w:ascii="Times New Roman" w:eastAsia="Calibri" w:hAnsi="Times New Roman" w:cs="Times New Roman"/>
                <w:b w:val="0"/>
              </w:rPr>
              <w:t xml:space="preserve">El pesticida </w:t>
            </w:r>
            <w:r w:rsidRPr="006A329E">
              <w:rPr>
                <w:rFonts w:ascii="Times New Roman" w:eastAsia="Calibri" w:hAnsi="Times New Roman" w:cs="Times New Roman"/>
                <w:b w:val="0"/>
              </w:rPr>
              <w:t>más citado</w:t>
            </w:r>
            <w:r>
              <w:rPr>
                <w:rFonts w:ascii="Times New Roman" w:eastAsia="Calibri" w:hAnsi="Times New Roman" w:cs="Times New Roman"/>
                <w:b w:val="0"/>
              </w:rPr>
              <w:t xml:space="preserve"> por los trabajadores fue el glifosato, e</w:t>
            </w:r>
            <w:r w:rsidRPr="006A329E">
              <w:rPr>
                <w:rFonts w:ascii="Times New Roman" w:eastAsia="Calibri" w:hAnsi="Times New Roman" w:cs="Times New Roman"/>
                <w:b w:val="0"/>
              </w:rPr>
              <w:t>n cuanto al tamizaje auditivo, el 60,6% presentaba alteraciones</w:t>
            </w:r>
            <w:r w:rsidR="00032ED0">
              <w:rPr>
                <w:rFonts w:ascii="Times New Roman" w:eastAsia="Calibri" w:hAnsi="Times New Roman" w:cs="Times New Roman"/>
                <w:b w:val="0"/>
              </w:rPr>
              <w:t xml:space="preserve"> auditivas y el 32,4% tinnitus, representando una perdida en la capacidad auditiva en los trabajadores expuestos al pesticida.</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9D7A06">
        <w:rPr>
          <w:rFonts w:ascii="Times New Roman" w:eastAsia="Calibri" w:hAnsi="Times New Roman" w:cs="Times New Roman"/>
        </w:rPr>
        <w:t xml:space="preserve"> Brasileira de Medicina Do Trabalho, 2019</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26</w:t>
      </w:r>
      <w:r w:rsidRPr="00C8560D">
        <w:rPr>
          <w:rFonts w:ascii="Times New Roman" w:hAnsi="Times New Roman" w:cs="Times New Roman"/>
          <w:i w:val="0"/>
          <w:color w:val="auto"/>
          <w:sz w:val="22"/>
        </w:rPr>
        <w:fldChar w:fldCharType="end"/>
      </w:r>
      <w:r w:rsidRPr="00C8560D">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300C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TÍTULO</w:t>
            </w:r>
          </w:p>
        </w:tc>
      </w:tr>
      <w:tr w:rsidR="009201EF" w:rsidRPr="00287D58" w:rsidTr="00032ED0">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5000" w:type="pct"/>
          </w:tcPr>
          <w:p w:rsidR="009201EF" w:rsidRPr="00032ED0" w:rsidRDefault="00032ED0" w:rsidP="009201EF">
            <w:pPr>
              <w:autoSpaceDE w:val="0"/>
              <w:autoSpaceDN w:val="0"/>
              <w:adjustRightInd w:val="0"/>
              <w:spacing w:line="360" w:lineRule="auto"/>
              <w:jc w:val="both"/>
              <w:rPr>
                <w:rFonts w:ascii="Times New Roman" w:eastAsia="Calibri" w:hAnsi="Times New Roman" w:cs="Times New Roman"/>
                <w:b w:val="0"/>
                <w:highlight w:val="green"/>
              </w:rPr>
            </w:pPr>
            <w:r w:rsidRPr="00586E3A">
              <w:rPr>
                <w:rFonts w:ascii="Times New Roman" w:eastAsia="Calibri" w:hAnsi="Times New Roman" w:cs="Times New Roman"/>
                <w:b w:val="0"/>
              </w:rPr>
              <w:t>Urinary glyphosate concentration in pregnant women in relation to length of gestation</w:t>
            </w:r>
          </w:p>
        </w:tc>
      </w:tr>
      <w:tr w:rsidR="009201EF" w:rsidRPr="00287D58" w:rsidTr="00300CCB">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lang w:val="en-US"/>
              </w:rPr>
            </w:pPr>
            <w:r w:rsidRPr="00300CCB">
              <w:rPr>
                <w:rFonts w:ascii="Times New Roman" w:eastAsia="Calibri" w:hAnsi="Times New Roman" w:cs="Times New Roman"/>
                <w:lang w:val="en-US"/>
              </w:rPr>
              <w:t xml:space="preserve">RESUMEN </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032ED0" w:rsidRDefault="00032ED0" w:rsidP="00032ED0">
            <w:pPr>
              <w:autoSpaceDE w:val="0"/>
              <w:autoSpaceDN w:val="0"/>
              <w:adjustRightInd w:val="0"/>
              <w:spacing w:line="360" w:lineRule="auto"/>
              <w:jc w:val="both"/>
              <w:rPr>
                <w:rFonts w:ascii="Times New Roman" w:eastAsia="Calibri" w:hAnsi="Times New Roman" w:cs="Times New Roman"/>
                <w:b w:val="0"/>
                <w:lang w:val="en-US"/>
              </w:rPr>
            </w:pPr>
            <w:r w:rsidRPr="00032ED0">
              <w:rPr>
                <w:rFonts w:ascii="Times New Roman" w:eastAsia="Calibri" w:hAnsi="Times New Roman" w:cs="Times New Roman"/>
                <w:b w:val="0"/>
              </w:rPr>
              <w:t>La exposición humana a los herbicidas a base de glifosato (GBH) está aumentando rápidamente en todo el mundo. La mayoría de los estudios existentes sobre los efectos del </w:t>
            </w:r>
            <w:hyperlink r:id="rId9" w:tooltip="Obtenga más información sobre el glifosato en las páginas de temas generadas por IA de ScienceDirect" w:history="1">
              <w:r w:rsidRPr="00032ED0">
                <w:rPr>
                  <w:rStyle w:val="Hipervnculo"/>
                  <w:rFonts w:ascii="Times New Roman" w:eastAsia="Calibri" w:hAnsi="Times New Roman" w:cs="Times New Roman"/>
                  <w:b w:val="0"/>
                  <w:bCs w:val="0"/>
                  <w:color w:val="auto"/>
                  <w:u w:val="none"/>
                </w:rPr>
                <w:t>glifosato en la salud se </w:t>
              </w:r>
            </w:hyperlink>
            <w:r w:rsidRPr="00032ED0">
              <w:rPr>
                <w:rFonts w:ascii="Times New Roman" w:eastAsia="Calibri" w:hAnsi="Times New Roman" w:cs="Times New Roman"/>
                <w:b w:val="0"/>
              </w:rPr>
              <w:t>han centrado en los entornos laborales y los resultados del cáncer, y pocos han examinado esta exposición común en relación con la salud de las mujeres embarazadas y los recién nacidos en la población general. Investigamos las asociaciones entre la exposición prenatal al </w:t>
            </w:r>
            <w:hyperlink r:id="rId10" w:tooltip="Obtenga más información sobre el glifosato en las páginas de temas generadas por IA de ScienceDirect" w:history="1">
              <w:r w:rsidRPr="00032ED0">
                <w:rPr>
                  <w:rStyle w:val="Hipervnculo"/>
                  <w:rFonts w:ascii="Times New Roman" w:eastAsia="Calibri" w:hAnsi="Times New Roman" w:cs="Times New Roman"/>
                  <w:b w:val="0"/>
                  <w:bCs w:val="0"/>
                  <w:color w:val="auto"/>
                  <w:u w:val="none"/>
                </w:rPr>
                <w:t>glifosato</w:t>
              </w:r>
            </w:hyperlink>
            <w:r w:rsidRPr="00032ED0">
              <w:rPr>
                <w:rFonts w:ascii="Times New Roman" w:eastAsia="Calibri" w:hAnsi="Times New Roman" w:cs="Times New Roman"/>
                <w:b w:val="0"/>
              </w:rPr>
              <w:t> y la duración de la gestación en The Infant Development an</w:t>
            </w:r>
            <w:r>
              <w:rPr>
                <w:rFonts w:ascii="Times New Roman" w:eastAsia="Calibri" w:hAnsi="Times New Roman" w:cs="Times New Roman"/>
                <w:b w:val="0"/>
              </w:rPr>
              <w:t xml:space="preserve">d the Environment Study (TIDES. Se recolectó la orina </w:t>
            </w:r>
            <w:r w:rsidRPr="00032ED0">
              <w:rPr>
                <w:rFonts w:ascii="Times New Roman" w:eastAsia="Calibri" w:hAnsi="Times New Roman" w:cs="Times New Roman"/>
                <w:b w:val="0"/>
              </w:rPr>
              <w:t>durante el segundo trimestre de 163 mujeres embarazadas: 69 partos prematuros (&lt;37 semanas) y 94 partos a término, estos últimos seleccionados al azar como un subc</w:t>
            </w:r>
            <w:r>
              <w:rPr>
                <w:rFonts w:ascii="Times New Roman" w:eastAsia="Calibri" w:hAnsi="Times New Roman" w:cs="Times New Roman"/>
                <w:b w:val="0"/>
              </w:rPr>
              <w:t>onjunto de los partos a término TIDES.</w:t>
            </w:r>
          </w:p>
        </w:tc>
      </w:tr>
    </w:tbl>
    <w:p w:rsidR="00300CCB" w:rsidRDefault="00300CCB"/>
    <w:p w:rsidR="00300CCB" w:rsidRDefault="00300CCB"/>
    <w:p w:rsidR="00300CCB" w:rsidRPr="00987CED" w:rsidRDefault="00300CCB" w:rsidP="00300CCB">
      <w:pPr>
        <w:rPr>
          <w:rFonts w:ascii="Times New Roman" w:hAnsi="Times New Roman" w:cs="Times New Roman"/>
          <w:szCs w:val="24"/>
        </w:rPr>
      </w:pPr>
      <w:r w:rsidRPr="00987CED">
        <w:rPr>
          <w:rFonts w:ascii="Times New Roman" w:hAnsi="Times New Roman" w:cs="Times New Roman"/>
          <w:szCs w:val="24"/>
        </w:rPr>
        <w:t>Continuaci</w:t>
      </w:r>
      <w:r>
        <w:rPr>
          <w:rFonts w:ascii="Times New Roman" w:hAnsi="Times New Roman" w:cs="Times New Roman"/>
          <w:szCs w:val="24"/>
        </w:rPr>
        <w:t>ón Tabla C 26</w:t>
      </w:r>
    </w:p>
    <w:p w:rsidR="00300CCB" w:rsidRPr="00300CCB" w:rsidRDefault="00300CC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26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300CCB" w:rsidRPr="00287D58" w:rsidTr="00300CCB">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300CCB" w:rsidRPr="00300CCB" w:rsidRDefault="00032ED0" w:rsidP="00857285">
            <w:pPr>
              <w:spacing w:line="360" w:lineRule="auto"/>
              <w:jc w:val="both"/>
              <w:rPr>
                <w:rFonts w:ascii="Times New Roman" w:eastAsia="Calibri" w:hAnsi="Times New Roman" w:cs="Times New Roman"/>
              </w:rPr>
            </w:pPr>
            <w:r w:rsidRPr="00032ED0">
              <w:rPr>
                <w:rFonts w:ascii="Times New Roman" w:eastAsia="Calibri" w:hAnsi="Times New Roman" w:cs="Times New Roman"/>
                <w:b w:val="0"/>
              </w:rPr>
              <w:t>Examinamos la relación entre la exposición y la duración de la gestación utilizando modelos de regresión logística multivariable (resultado dicotómico; término versus prematuro) y con modelos ponderados de riesgos proporcionales de Cox de tiempo hasta el evento (edad gestacional en días). Realizamos estos análisis en la muestra total y secundariamente, restringidos a mujeres con partos espontáneos (n = 90). Se detectaron glifosato y AMPA en la mayoría de las muestras de orina (&gt;94 %). Una duración gestacional más corta se asoció con glifosato materno (índice de riesgo (HR): 1,31, intervalo de confianza (IC) del 95 %: 1,00–1,71) y AMPA (HR: 1,32, IC del 95 %: 1. 00–1.73) solo entre partos espontáneos utilizando modelos de riesgos proporcionales de Cox ajustados. En el análisis binario, el glifosato y AMPA no se asociaron con el riesgo de</w:t>
            </w:r>
            <w:r w:rsidR="00857285">
              <w:rPr>
                <w:rFonts w:ascii="Times New Roman" w:eastAsia="Calibri" w:hAnsi="Times New Roman" w:cs="Times New Roman"/>
                <w:b w:val="0"/>
              </w:rPr>
              <w:t xml:space="preserve"> parto prematuro (&lt;37 semanas). </w:t>
            </w:r>
            <w:r w:rsidRPr="00032ED0">
              <w:rPr>
                <w:rFonts w:ascii="Times New Roman" w:eastAsia="Calibri" w:hAnsi="Times New Roman" w:cs="Times New Roman"/>
                <w:b w:val="0"/>
              </w:rPr>
              <w:t>Nuestros resultados indican una exposición generalizada al glifosato en la población general, lo que puede afectar la salud reproductiva al acortar la duración de la gestación. Dada la exposición cada vez mayor a los GBH y la carga para la salud pública del parto prematuro, se necesitan estudios de confirmación más amplios, especialmente en poblaciones vulnerables como las mujeres embarazadas y los recién nacidos.</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OBJETIVO</w:t>
            </w:r>
          </w:p>
        </w:tc>
      </w:tr>
      <w:tr w:rsidR="009201EF" w:rsidRPr="00287D58" w:rsidTr="00300CCB">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857285" w:rsidP="009201EF">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Explorar</w:t>
            </w:r>
            <w:r w:rsidRPr="00857285">
              <w:rPr>
                <w:rFonts w:ascii="Times New Roman" w:eastAsia="Calibri" w:hAnsi="Times New Roman" w:cs="Times New Roman"/>
                <w:b w:val="0"/>
              </w:rPr>
              <w:t xml:space="preserve"> las relaciones entre las concentraciones urinarias maternas de glifosato y AMPA a nivel individual y la duración de la gestación</w:t>
            </w:r>
            <w:r>
              <w:rPr>
                <w:rFonts w:ascii="Times New Roman" w:eastAsia="Calibri" w:hAnsi="Times New Roman" w:cs="Times New Roman"/>
                <w:b w:val="0"/>
              </w:rPr>
              <w:t>.</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APORTES DEL DOCUMENTO RESPECTO AL GLIFOSATO</w:t>
            </w:r>
          </w:p>
        </w:tc>
      </w:tr>
      <w:tr w:rsidR="009201EF" w:rsidRPr="00287D58" w:rsidTr="00300CCB">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857285" w:rsidP="009201EF">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Se asoció el glifosato</w:t>
            </w:r>
            <w:r w:rsidRPr="00857285">
              <w:rPr>
                <w:rFonts w:ascii="Times New Roman" w:eastAsia="Calibri" w:hAnsi="Times New Roman" w:cs="Times New Roman"/>
                <w:b w:val="0"/>
              </w:rPr>
              <w:t xml:space="preserve"> urinario materno y los niveles </w:t>
            </w:r>
            <w:r>
              <w:rPr>
                <w:rFonts w:ascii="Times New Roman" w:eastAsia="Calibri" w:hAnsi="Times New Roman" w:cs="Times New Roman"/>
                <w:b w:val="0"/>
              </w:rPr>
              <w:t xml:space="preserve">de AMPA con </w:t>
            </w:r>
            <w:r w:rsidRPr="00857285">
              <w:rPr>
                <w:rFonts w:ascii="Times New Roman" w:eastAsia="Calibri" w:hAnsi="Times New Roman" w:cs="Times New Roman"/>
                <w:b w:val="0"/>
              </w:rPr>
              <w:t>una duración gestacional más corta en los análisis de tiempo hasta el evento entre las mujeres con partos espontáneos.</w:t>
            </w:r>
          </w:p>
        </w:tc>
      </w:tr>
    </w:tbl>
    <w:p w:rsidR="009201EF" w:rsidRPr="00C8560D"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300CCB">
        <w:rPr>
          <w:rFonts w:ascii="Times New Roman" w:eastAsia="Calibri" w:hAnsi="Times New Roman" w:cs="Times New Roman"/>
        </w:rPr>
        <w:t xml:space="preserve"> </w:t>
      </w:r>
      <w:r w:rsidR="00857285" w:rsidRPr="00857285">
        <w:rPr>
          <w:rFonts w:ascii="Times New Roman" w:eastAsia="Times New Roman" w:hAnsi="Times New Roman" w:cs="Times New Roman"/>
          <w:color w:val="000000"/>
          <w:lang w:eastAsia="es-CO"/>
        </w:rPr>
        <w:t>Environmental Research</w:t>
      </w:r>
      <w:r w:rsidR="00857285">
        <w:rPr>
          <w:rFonts w:ascii="Times New Roman" w:eastAsia="Times New Roman" w:hAnsi="Times New Roman" w:cs="Times New Roman"/>
          <w:color w:val="000000"/>
          <w:lang w:eastAsia="es-CO"/>
        </w:rPr>
        <w:t>, 2022</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27</w:t>
      </w:r>
      <w:r w:rsidRPr="00C8560D">
        <w:rPr>
          <w:rFonts w:ascii="Times New Roman" w:hAnsi="Times New Roman" w:cs="Times New Roman"/>
          <w:i w:val="0"/>
          <w:color w:val="auto"/>
          <w:sz w:val="22"/>
        </w:rPr>
        <w:fldChar w:fldCharType="end"/>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300C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TÍTULO</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Is it time to reassess current safety standards for glyphosate-based herbicides?</w:t>
            </w:r>
            <w:r w:rsidRPr="00300CCB">
              <w:rPr>
                <w:rFonts w:ascii="Times New Roman" w:eastAsia="Calibri" w:hAnsi="Times New Roman" w:cs="Times New Roman"/>
                <w:b w:val="0"/>
                <w:lang w:val="en-US"/>
              </w:rPr>
              <w:t xml:space="preserve">  </w:t>
            </w:r>
          </w:p>
        </w:tc>
      </w:tr>
      <w:tr w:rsidR="009201EF" w:rsidRPr="00287D58" w:rsidTr="00300CCB">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lang w:val="en-US"/>
              </w:rPr>
            </w:pPr>
            <w:r w:rsidRPr="00300CCB">
              <w:rPr>
                <w:rFonts w:ascii="Times New Roman" w:eastAsia="Calibri" w:hAnsi="Times New Roman" w:cs="Times New Roman"/>
                <w:lang w:val="en-US"/>
              </w:rPr>
              <w:t>RESUMEN</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00CCB" w:rsidRDefault="009201EF" w:rsidP="001624FC">
            <w:pPr>
              <w:autoSpaceDE w:val="0"/>
              <w:autoSpaceDN w:val="0"/>
              <w:adjustRightInd w:val="0"/>
              <w:spacing w:line="360" w:lineRule="auto"/>
              <w:jc w:val="both"/>
              <w:rPr>
                <w:rFonts w:ascii="Times New Roman" w:eastAsia="Calibri" w:hAnsi="Times New Roman" w:cs="Times New Roman"/>
                <w:b w:val="0"/>
                <w:lang w:val="en-US"/>
              </w:rPr>
            </w:pPr>
            <w:r w:rsidRPr="00300CCB">
              <w:rPr>
                <w:rFonts w:ascii="Times New Roman" w:eastAsia="Calibri" w:hAnsi="Times New Roman" w:cs="Times New Roman"/>
                <w:b w:val="0"/>
                <w:lang w:val="en-US"/>
              </w:rPr>
              <w:t xml:space="preserve">El uso de herbicidas a base de glifosato (GBH) se multiplicó por 100 entre 1974 y 2014. Se esperan aumentos adicionales debido a la aparición generalizada de malezas resistentes al glifosato, una </w:t>
            </w:r>
          </w:p>
        </w:tc>
      </w:tr>
    </w:tbl>
    <w:p w:rsidR="00300CCB" w:rsidRPr="00987CED" w:rsidRDefault="00300CCB" w:rsidP="00300CCB">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27</w:t>
      </w:r>
    </w:p>
    <w:p w:rsidR="00300CCB" w:rsidRPr="00300CCB" w:rsidRDefault="00300CC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27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300CCB" w:rsidRPr="00287D58" w:rsidTr="00300CCB">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300CCB" w:rsidRPr="00300CCB" w:rsidRDefault="001624FC" w:rsidP="009201EF">
            <w:pPr>
              <w:spacing w:line="360" w:lineRule="auto"/>
              <w:jc w:val="both"/>
              <w:rPr>
                <w:rFonts w:ascii="Times New Roman" w:eastAsia="Calibri" w:hAnsi="Times New Roman" w:cs="Times New Roman"/>
              </w:rPr>
            </w:pPr>
            <w:r w:rsidRPr="001624FC">
              <w:rPr>
                <w:rFonts w:ascii="Times New Roman" w:eastAsia="Calibri" w:hAnsi="Times New Roman" w:cs="Times New Roman"/>
                <w:b w:val="0"/>
                <w:lang w:val="en-US"/>
              </w:rPr>
              <w:t xml:space="preserve">mayor aplicación de GBH y los usos previos a la cosecha de GBH como desecantes. Las evaluaciones de seguridad actuales se basan en gran medida en estudios realizados hace más de 30 años. Hemos considerado información sobre el uso de GBH, exposiciones, mecanismos de acción, toxicidad y epidemiología. La exposición humana al glifosato está aumentando, y varios estudios </w:t>
            </w:r>
            <w:r w:rsidR="00300CCB" w:rsidRPr="00300CCB">
              <w:rPr>
                <w:rFonts w:ascii="Times New Roman" w:eastAsia="Calibri" w:hAnsi="Times New Roman" w:cs="Times New Roman"/>
                <w:b w:val="0"/>
                <w:lang w:val="en-US"/>
              </w:rPr>
              <w:t>in vitro e in vivo desafían la base de la evaluación de seguridad actual del glifosato y los GBH. Concluimos que los estándares de seguridad actuales para GBH están desactualizados y pueden no proteger la salud pública o el medio ambiente. Para mejorar los estándares de seguridad, se necesita con urgencia lo siguiente: (1) biomonitoreo humano para glifosato y sus metabolitos; (2) priorización del glifosato y los GBH para las evaluaciones de peligros, incluidos los estudios toxicológicos que utilizan enfoques de vanguardia; (3) estudios epidemiológicos, especialmente de trabajadores agrícolas expuestos ocupacionalmente, mujeres embarazadas y sus hijos y (4) evaluaciones de GBH en formulaciones de uso comercial, reconociendo que las mezclas de herbicidas probablemente tienen efectos que no se prevén mediante el estudio del glifosato solo.</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OBJETIVO</w:t>
            </w:r>
          </w:p>
        </w:tc>
      </w:tr>
      <w:tr w:rsidR="009201EF" w:rsidRPr="00287D58" w:rsidTr="00300CCB">
        <w:trPr>
          <w:trHeight w:val="48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rPr>
              <w:t>Analizar los estándares de seguridad actuales para herbicidas a base de glifosato.</w:t>
            </w:r>
          </w:p>
        </w:tc>
      </w:tr>
      <w:tr w:rsidR="009201EF" w:rsidRPr="00287D58" w:rsidTr="00300C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00CCB" w:rsidRDefault="009201EF" w:rsidP="009201EF">
            <w:pPr>
              <w:spacing w:line="360" w:lineRule="auto"/>
              <w:jc w:val="both"/>
              <w:rPr>
                <w:rFonts w:ascii="Times New Roman" w:eastAsia="Calibri" w:hAnsi="Times New Roman" w:cs="Times New Roman"/>
              </w:rPr>
            </w:pPr>
            <w:r w:rsidRPr="00300CCB">
              <w:rPr>
                <w:rFonts w:ascii="Times New Roman" w:eastAsia="Calibri" w:hAnsi="Times New Roman" w:cs="Times New Roman"/>
              </w:rPr>
              <w:t>APORTES DEL DOCUMENTO RESPECTO AL GLIFOSATO</w:t>
            </w:r>
          </w:p>
        </w:tc>
      </w:tr>
      <w:tr w:rsidR="009201EF" w:rsidRPr="00287D58" w:rsidTr="00300CCB">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00CCB" w:rsidRDefault="009201EF" w:rsidP="009201EF">
            <w:pPr>
              <w:autoSpaceDE w:val="0"/>
              <w:autoSpaceDN w:val="0"/>
              <w:adjustRightInd w:val="0"/>
              <w:spacing w:line="360" w:lineRule="auto"/>
              <w:jc w:val="both"/>
              <w:rPr>
                <w:rFonts w:ascii="Times New Roman" w:eastAsia="Calibri" w:hAnsi="Times New Roman" w:cs="Times New Roman"/>
                <w:b w:val="0"/>
              </w:rPr>
            </w:pPr>
            <w:r w:rsidRPr="00300CCB">
              <w:rPr>
                <w:rFonts w:ascii="Times New Roman" w:eastAsia="Calibri" w:hAnsi="Times New Roman" w:cs="Times New Roman"/>
                <w:b w:val="0"/>
              </w:rPr>
              <w:t>Asociación del glifosato con las enfermedades renales crónicas de trabajadores agrícolas de arroz y trabajadores de la caña de azúcar.</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300CCB">
        <w:rPr>
          <w:rFonts w:ascii="Times New Roman" w:eastAsia="Calibri" w:hAnsi="Times New Roman" w:cs="Times New Roman"/>
        </w:rPr>
        <w:t xml:space="preserve"> </w:t>
      </w:r>
      <w:r w:rsidR="00300CCB" w:rsidRPr="00300CCB">
        <w:rPr>
          <w:rFonts w:ascii="Times New Roman" w:eastAsia="Calibri" w:hAnsi="Times New Roman" w:cs="Times New Roman"/>
        </w:rPr>
        <w:t>Journal of Epidemiology &amp; Community Health</w:t>
      </w:r>
      <w:r w:rsidR="00300CCB">
        <w:rPr>
          <w:rFonts w:ascii="Times New Roman" w:eastAsia="Calibri" w:hAnsi="Times New Roman" w:cs="Times New Roman"/>
        </w:rPr>
        <w:t>, 2017</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28</w:t>
      </w:r>
      <w:r w:rsidRPr="00C8560D">
        <w:rPr>
          <w:rFonts w:ascii="Times New Roman" w:hAnsi="Times New Roman" w:cs="Times New Roman"/>
          <w:i w:val="0"/>
          <w:color w:val="auto"/>
          <w:sz w:val="22"/>
        </w:rPr>
        <w:fldChar w:fldCharType="end"/>
      </w:r>
      <w:r w:rsidRPr="00C8560D">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28</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C16A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TÍTULO</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1624FC"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The association between urinary glyphosate and aminomethyl phosphonic acid with biomarkers of oxidative stress among pregnant women in the PROTECT birth cohort study</w:t>
            </w:r>
          </w:p>
        </w:tc>
      </w:tr>
      <w:tr w:rsidR="009201EF" w:rsidRPr="00287D58" w:rsidTr="00C16A5A">
        <w:trPr>
          <w:trHeight w:val="269"/>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 xml:space="preserve">RESUMEN </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tcPr>
          <w:p w:rsidR="009201EF" w:rsidRPr="001624FC" w:rsidRDefault="00865D8F" w:rsidP="00B23B36">
            <w:pPr>
              <w:spacing w:line="360" w:lineRule="auto"/>
              <w:jc w:val="both"/>
              <w:rPr>
                <w:rFonts w:ascii="Times New Roman" w:eastAsia="Calibri" w:hAnsi="Times New Roman" w:cs="Times New Roman"/>
                <w:bCs w:val="0"/>
              </w:rPr>
            </w:pPr>
            <w:hyperlink r:id="rId11" w:tooltip="Obtenga más información sobre el glifosato en las páginas de temas generadas por IA de ScienceDirect" w:history="1">
              <w:r w:rsidR="001624FC" w:rsidRPr="001624FC">
                <w:rPr>
                  <w:rStyle w:val="Hipervnculo"/>
                  <w:rFonts w:ascii="Times New Roman" w:eastAsia="Calibri" w:hAnsi="Times New Roman" w:cs="Times New Roman"/>
                  <w:b w:val="0"/>
                  <w:bCs w:val="0"/>
                  <w:color w:val="auto"/>
                  <w:u w:val="none"/>
                </w:rPr>
                <w:t>El glifosato </w:t>
              </w:r>
            </w:hyperlink>
            <w:r w:rsidR="001624FC" w:rsidRPr="001624FC">
              <w:rPr>
                <w:rFonts w:ascii="Times New Roman" w:eastAsia="Calibri" w:hAnsi="Times New Roman" w:cs="Times New Roman"/>
                <w:b w:val="0"/>
              </w:rPr>
              <w:t>es un herbicida ampliamente utilizado en la agricultura mundial. Se ha demostrado que el glifosato y su principal degradado ambiental, el ácido aminometilfosfónico (AMPA), alteran la función endocrina e inducen </w:t>
            </w:r>
            <w:hyperlink r:id="rId12" w:tooltip="Obtenga más información sobre el estrés oxidativo en las páginas de temas generadas por IA de ScienceDirect" w:history="1">
              <w:r w:rsidR="001624FC" w:rsidRPr="001624FC">
                <w:rPr>
                  <w:rStyle w:val="Hipervnculo"/>
                  <w:rFonts w:ascii="Times New Roman" w:eastAsia="Calibri" w:hAnsi="Times New Roman" w:cs="Times New Roman"/>
                  <w:b w:val="0"/>
                  <w:bCs w:val="0"/>
                  <w:color w:val="auto"/>
                  <w:u w:val="none"/>
                </w:rPr>
                <w:t>estrés oxidativo</w:t>
              </w:r>
            </w:hyperlink>
            <w:r w:rsidR="001624FC" w:rsidRPr="001624FC">
              <w:rPr>
                <w:rFonts w:ascii="Times New Roman" w:eastAsia="Calibri" w:hAnsi="Times New Roman" w:cs="Times New Roman"/>
                <w:b w:val="0"/>
              </w:rPr>
              <w:t> en</w:t>
            </w:r>
            <w:r w:rsidR="001624FC" w:rsidRPr="001624FC">
              <w:rPr>
                <w:rFonts w:ascii="Times New Roman" w:eastAsia="Calibri" w:hAnsi="Times New Roman" w:cs="Times New Roman"/>
                <w:b w:val="0"/>
                <w:iCs/>
              </w:rPr>
              <w:t> estudios in vitro</w:t>
            </w:r>
            <w:r w:rsidR="001624FC" w:rsidRPr="001624FC">
              <w:rPr>
                <w:rFonts w:ascii="Times New Roman" w:eastAsia="Calibri" w:hAnsi="Times New Roman" w:cs="Times New Roman"/>
                <w:b w:val="0"/>
              </w:rPr>
              <w:t xml:space="preserve"> y en animales. Hasta donde sabemos, estas relaciones no se han caracterizado previamente </w:t>
            </w:r>
            <w:r w:rsidR="00B23B36">
              <w:rPr>
                <w:rFonts w:ascii="Times New Roman" w:eastAsia="Calibri" w:hAnsi="Times New Roman" w:cs="Times New Roman"/>
                <w:b w:val="0"/>
              </w:rPr>
              <w:t>en entornos epidemiológicos. </w:t>
            </w:r>
          </w:p>
        </w:tc>
      </w:tr>
    </w:tbl>
    <w:p w:rsidR="00B23B36" w:rsidRDefault="00B23B36" w:rsidP="00C16A5A">
      <w:pPr>
        <w:rPr>
          <w:rFonts w:ascii="Times New Roman" w:hAnsi="Times New Roman" w:cs="Times New Roman"/>
          <w:szCs w:val="24"/>
        </w:rPr>
      </w:pPr>
    </w:p>
    <w:p w:rsidR="00C16A5A" w:rsidRPr="00987CED" w:rsidRDefault="00C16A5A" w:rsidP="00C16A5A">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28</w:t>
      </w:r>
    </w:p>
    <w:p w:rsidR="00C16A5A" w:rsidRPr="00C16A5A" w:rsidRDefault="00C16A5A">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w:t>
      </w:r>
      <w:r w:rsidR="00B23B36">
        <w:rPr>
          <w:rFonts w:ascii="Times New Roman" w:hAnsi="Times New Roman" w:cs="Times New Roman"/>
          <w:i/>
          <w:szCs w:val="24"/>
        </w:rPr>
        <w:t>formación artículo 28</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C16A5A" w:rsidRPr="00287D58" w:rsidTr="00C16A5A">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B23B36" w:rsidRDefault="00B23B36" w:rsidP="00B23B36">
            <w:pPr>
              <w:spacing w:line="360" w:lineRule="auto"/>
              <w:jc w:val="both"/>
              <w:rPr>
                <w:rFonts w:ascii="Times New Roman" w:eastAsia="Calibri" w:hAnsi="Times New Roman" w:cs="Times New Roman"/>
                <w:b w:val="0"/>
              </w:rPr>
            </w:pPr>
            <w:r>
              <w:rPr>
                <w:rFonts w:ascii="Times New Roman" w:eastAsia="Calibri" w:hAnsi="Times New Roman" w:cs="Times New Roman"/>
                <w:b w:val="0"/>
              </w:rPr>
              <w:t xml:space="preserve">Los </w:t>
            </w:r>
            <w:r w:rsidRPr="00B23B36">
              <w:rPr>
                <w:rFonts w:ascii="Times New Roman" w:eastAsia="Calibri" w:hAnsi="Times New Roman" w:cs="Times New Roman"/>
                <w:b w:val="0"/>
              </w:rPr>
              <w:t>niveles urinarios elevados de glifosato y AMPA pueden ser indicativos de efectos en la salud causados ​​por una exposición previa a través de múltiples mecanismos, incluido el estrés oxidativo.</w:t>
            </w:r>
          </w:p>
          <w:p w:rsidR="00C16A5A" w:rsidRPr="00B23B36" w:rsidRDefault="00B23B36" w:rsidP="00C16A5A">
            <w:pPr>
              <w:spacing w:line="360" w:lineRule="auto"/>
              <w:jc w:val="both"/>
              <w:rPr>
                <w:rFonts w:ascii="Times New Roman" w:eastAsia="Calibri" w:hAnsi="Times New Roman" w:cs="Times New Roman"/>
                <w:b w:val="0"/>
                <w:bCs w:val="0"/>
              </w:rPr>
            </w:pPr>
            <w:r w:rsidRPr="00B23B36">
              <w:rPr>
                <w:rFonts w:ascii="Times New Roman" w:eastAsia="Calibri" w:hAnsi="Times New Roman" w:cs="Times New Roman"/>
                <w:b w:val="0"/>
                <w:i/>
              </w:rPr>
              <w:t>Método:</w:t>
            </w:r>
            <w:r>
              <w:rPr>
                <w:rFonts w:ascii="Times New Roman" w:eastAsia="Calibri" w:hAnsi="Times New Roman" w:cs="Times New Roman"/>
                <w:b w:val="0"/>
              </w:rPr>
              <w:t xml:space="preserve"> </w:t>
            </w:r>
            <w:r w:rsidRPr="00B23B36">
              <w:rPr>
                <w:rFonts w:ascii="Times New Roman" w:eastAsia="Calibri" w:hAnsi="Times New Roman" w:cs="Times New Roman"/>
                <w:b w:val="0"/>
              </w:rPr>
              <w:t xml:space="preserve">El glifosato y el AMPA se midieron en 347 muestras de orina recolectadas entre las semanas 16 y 20 de gestación y entre las semanas 24 y 28 de gestación de mujeres embarazadas en la </w:t>
            </w:r>
            <w:r>
              <w:rPr>
                <w:rFonts w:ascii="Times New Roman" w:eastAsia="Calibri" w:hAnsi="Times New Roman" w:cs="Times New Roman"/>
                <w:b w:val="0"/>
              </w:rPr>
              <w:t>cohorte de nacimiento PROTECT. Se implementaton los b</w:t>
            </w:r>
            <w:r w:rsidRPr="00B23B36">
              <w:rPr>
                <w:rFonts w:ascii="Times New Roman" w:eastAsia="Calibri" w:hAnsi="Times New Roman" w:cs="Times New Roman"/>
                <w:b w:val="0"/>
              </w:rPr>
              <w:t>iomarcadores urinarios de estrés oxidativo, que comprenden 8-isoprostano-prostaglandina-F2α (8-iso-PGF2α), su metabolito 2,3-dinor-5,6-dihidro-15-F </w:t>
            </w:r>
            <w:r w:rsidRPr="00B23B36">
              <w:rPr>
                <w:rFonts w:ascii="Times New Roman" w:eastAsia="Calibri" w:hAnsi="Times New Roman" w:cs="Times New Roman"/>
                <w:b w:val="0"/>
                <w:vertAlign w:val="subscript"/>
              </w:rPr>
              <w:t>2 t </w:t>
            </w:r>
            <w:r w:rsidRPr="00B23B36">
              <w:rPr>
                <w:rFonts w:ascii="Times New Roman" w:eastAsia="Calibri" w:hAnsi="Times New Roman" w:cs="Times New Roman"/>
                <w:b w:val="0"/>
              </w:rPr>
              <w:t>-isoprostano (metabolito 8-isoprostano) y también se midieron prostaglandina-F2α (PGF2α). Los modelos de efectos mixtos lineales evaluaron la asociación entre las exposiciones y el estrés oxidativo ajustando la edad materna, el tabaquismo, el consumo de al</w:t>
            </w:r>
            <w:r>
              <w:rPr>
                <w:rFonts w:ascii="Times New Roman" w:eastAsia="Calibri" w:hAnsi="Times New Roman" w:cs="Times New Roman"/>
                <w:b w:val="0"/>
              </w:rPr>
              <w:t>cohol, los ingresos del hogar</w:t>
            </w:r>
            <w:r w:rsidRPr="00B23B36">
              <w:rPr>
                <w:rFonts w:ascii="Times New Roman" w:eastAsia="Calibri" w:hAnsi="Times New Roman" w:cs="Times New Roman"/>
                <w:b w:val="0"/>
              </w:rPr>
              <w:t>. También se evaluaron las posibles tendencias no lineales utilizando terciles de niveles de exposición de glifosato y AMPA.</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OBJETIVO</w:t>
            </w:r>
          </w:p>
        </w:tc>
      </w:tr>
      <w:tr w:rsidR="009201EF" w:rsidRPr="00287D58" w:rsidTr="00C16A5A">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C16A5A" w:rsidRDefault="00B23B36" w:rsidP="009201EF">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D</w:t>
            </w:r>
            <w:r w:rsidRPr="00B23B36">
              <w:rPr>
                <w:rFonts w:ascii="Times New Roman" w:eastAsia="Calibri" w:hAnsi="Times New Roman" w:cs="Times New Roman"/>
                <w:b w:val="0"/>
              </w:rPr>
              <w:t>eterminar las asociaciones entre el glifosato y los biomarcadores de estrés oxidativo en mujeres embarazadas.</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APORTES DEL DOCUMENTO RESPECTO AL GLIFOSATO</w:t>
            </w:r>
          </w:p>
        </w:tc>
      </w:tr>
      <w:tr w:rsidR="009201EF" w:rsidRPr="00287D58" w:rsidTr="00C16A5A">
        <w:trPr>
          <w:trHeight w:val="131"/>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C16A5A" w:rsidRDefault="00B23B36" w:rsidP="009201EF">
            <w:pPr>
              <w:autoSpaceDE w:val="0"/>
              <w:autoSpaceDN w:val="0"/>
              <w:adjustRightInd w:val="0"/>
              <w:spacing w:line="360" w:lineRule="auto"/>
              <w:jc w:val="both"/>
              <w:rPr>
                <w:rFonts w:ascii="Times New Roman" w:eastAsia="Calibri" w:hAnsi="Times New Roman" w:cs="Times New Roman"/>
                <w:b w:val="0"/>
              </w:rPr>
            </w:pPr>
            <w:r w:rsidRPr="00B23B36">
              <w:rPr>
                <w:rFonts w:ascii="Times New Roman" w:eastAsia="Calibri" w:hAnsi="Times New Roman" w:cs="Times New Roman"/>
                <w:b w:val="0"/>
              </w:rPr>
              <w:t>Las concentraciones urinarias del principal degradado ambiental de glifosato, AMPA, se asociaron con niveles más altos de ciertos biomarcadores de estrés oxidativo.</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C16A5A">
        <w:rPr>
          <w:rFonts w:ascii="Times New Roman" w:eastAsia="Calibri" w:hAnsi="Times New Roman" w:cs="Times New Roman"/>
        </w:rPr>
        <w:t xml:space="preserve"> </w:t>
      </w:r>
      <w:r w:rsidR="001A6011" w:rsidRPr="001A6011">
        <w:rPr>
          <w:rFonts w:ascii="Times New Roman" w:eastAsia="Calibri" w:hAnsi="Times New Roman" w:cs="Times New Roman"/>
        </w:rPr>
        <w:t>Ecotoxicology and Environmental Safety</w:t>
      </w:r>
      <w:r w:rsidR="001A6011">
        <w:rPr>
          <w:rFonts w:ascii="Times New Roman" w:eastAsia="Calibri" w:hAnsi="Times New Roman" w:cs="Times New Roman"/>
        </w:rPr>
        <w:t>, 2022</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29</w:t>
      </w:r>
      <w:r w:rsidRPr="00C8560D">
        <w:rPr>
          <w:rFonts w:ascii="Times New Roman" w:hAnsi="Times New Roman" w:cs="Times New Roman"/>
          <w:i w:val="0"/>
          <w:color w:val="auto"/>
          <w:sz w:val="22"/>
        </w:rPr>
        <w:fldChar w:fldCharType="end"/>
      </w:r>
      <w:r w:rsidRPr="00C8560D">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29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C16A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TÍTULO</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0A132C" w:rsidRDefault="000A132C" w:rsidP="009201EF">
            <w:pPr>
              <w:autoSpaceDE w:val="0"/>
              <w:autoSpaceDN w:val="0"/>
              <w:adjustRightInd w:val="0"/>
              <w:spacing w:line="360" w:lineRule="auto"/>
              <w:jc w:val="both"/>
              <w:rPr>
                <w:rFonts w:ascii="Times New Roman" w:eastAsia="Calibri" w:hAnsi="Times New Roman" w:cs="Times New Roman"/>
                <w:b w:val="0"/>
              </w:rPr>
            </w:pPr>
            <w:r w:rsidRPr="00586E3A">
              <w:rPr>
                <w:rFonts w:ascii="Times New Roman" w:eastAsia="Calibri" w:hAnsi="Times New Roman" w:cs="Times New Roman"/>
                <w:b w:val="0"/>
              </w:rPr>
              <w:t>Occupational exposure to pesticides in family agriculture and the oxidative, biochemical and hematological profile in this agricultural model</w:t>
            </w:r>
          </w:p>
        </w:tc>
      </w:tr>
      <w:tr w:rsidR="009201EF" w:rsidRPr="00287D58" w:rsidTr="00C16A5A">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autoSpaceDE w:val="0"/>
              <w:autoSpaceDN w:val="0"/>
              <w:adjustRightInd w:val="0"/>
              <w:spacing w:line="360" w:lineRule="auto"/>
              <w:jc w:val="both"/>
              <w:rPr>
                <w:rFonts w:ascii="Times New Roman" w:eastAsia="Calibri" w:hAnsi="Times New Roman" w:cs="Times New Roman"/>
                <w:lang w:val="en-US"/>
              </w:rPr>
            </w:pPr>
            <w:r w:rsidRPr="00C16A5A">
              <w:rPr>
                <w:rFonts w:ascii="Times New Roman" w:eastAsia="Calibri" w:hAnsi="Times New Roman" w:cs="Times New Roman"/>
                <w:lang w:val="en-US"/>
              </w:rPr>
              <w:t>RESUMEN</w:t>
            </w:r>
          </w:p>
        </w:tc>
      </w:tr>
      <w:tr w:rsidR="000A132C"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0A132C" w:rsidRPr="007827B6" w:rsidRDefault="007827B6" w:rsidP="007827B6">
            <w:pPr>
              <w:autoSpaceDE w:val="0"/>
              <w:autoSpaceDN w:val="0"/>
              <w:adjustRightInd w:val="0"/>
              <w:spacing w:line="360" w:lineRule="auto"/>
              <w:jc w:val="both"/>
              <w:rPr>
                <w:rFonts w:ascii="Times New Roman" w:eastAsia="Calibri" w:hAnsi="Times New Roman" w:cs="Times New Roman"/>
                <w:b w:val="0"/>
                <w:lang w:val="en-US"/>
              </w:rPr>
            </w:pPr>
            <w:r w:rsidRPr="007827B6">
              <w:rPr>
                <w:rFonts w:ascii="Times New Roman" w:eastAsia="Calibri" w:hAnsi="Times New Roman" w:cs="Times New Roman"/>
                <w:b w:val="0"/>
              </w:rPr>
              <w:t>La agricultura familiar representa el 80% de la población rural brasileña, y los trabajadores rurales vinculados a este modelo agrícola también están expuestos ocupacionalmente a los pesticidas, lo que genera riesgos para la salud de esta parte de la población. </w:t>
            </w:r>
            <w:r w:rsidRPr="000A132C">
              <w:rPr>
                <w:rFonts w:ascii="Times New Roman" w:eastAsia="Calibri" w:hAnsi="Times New Roman" w:cs="Times New Roman"/>
                <w:b w:val="0"/>
              </w:rPr>
              <w:t xml:space="preserve"> El estudio fue realizado en 9 localidades de la zona rural del municipio de Santiago (Región Sur de Brasil). </w:t>
            </w:r>
            <w:r w:rsidRPr="007827B6">
              <w:rPr>
                <w:rFonts w:ascii="Times New Roman" w:eastAsia="Calibri" w:hAnsi="Times New Roman" w:cs="Times New Roman"/>
                <w:b w:val="0"/>
                <w:bCs w:val="0"/>
              </w:rPr>
              <w:t xml:space="preserve"> </w:t>
            </w:r>
            <w:r w:rsidRPr="007827B6">
              <w:rPr>
                <w:rFonts w:ascii="Times New Roman" w:eastAsia="Calibri" w:hAnsi="Times New Roman" w:cs="Times New Roman"/>
                <w:b w:val="0"/>
              </w:rPr>
              <w:t xml:space="preserve">Todos los participantes están vinculados a la agricultura familiar cuyas propiedades rurales son de pequeños </w:t>
            </w:r>
          </w:p>
        </w:tc>
      </w:tr>
    </w:tbl>
    <w:p w:rsidR="000A132C" w:rsidRDefault="000A132C" w:rsidP="00C16A5A">
      <w:pPr>
        <w:rPr>
          <w:rFonts w:ascii="Times New Roman" w:hAnsi="Times New Roman" w:cs="Times New Roman"/>
          <w:szCs w:val="24"/>
        </w:rPr>
      </w:pPr>
    </w:p>
    <w:p w:rsidR="007827B6" w:rsidRDefault="007827B6" w:rsidP="00C16A5A">
      <w:pPr>
        <w:rPr>
          <w:rFonts w:ascii="Times New Roman" w:hAnsi="Times New Roman" w:cs="Times New Roman"/>
          <w:szCs w:val="24"/>
        </w:rPr>
      </w:pPr>
    </w:p>
    <w:p w:rsidR="00C16A5A" w:rsidRPr="00987CED" w:rsidRDefault="00C16A5A" w:rsidP="00C16A5A">
      <w:pPr>
        <w:rPr>
          <w:rFonts w:ascii="Times New Roman" w:hAnsi="Times New Roman" w:cs="Times New Roman"/>
          <w:szCs w:val="24"/>
        </w:rPr>
      </w:pPr>
      <w:r w:rsidRPr="00987CED">
        <w:rPr>
          <w:rFonts w:ascii="Times New Roman" w:hAnsi="Times New Roman" w:cs="Times New Roman"/>
          <w:szCs w:val="24"/>
        </w:rPr>
        <w:t>Continuaci</w:t>
      </w:r>
      <w:r>
        <w:rPr>
          <w:rFonts w:ascii="Times New Roman" w:hAnsi="Times New Roman" w:cs="Times New Roman"/>
          <w:szCs w:val="24"/>
        </w:rPr>
        <w:t>ón Tabla C 29</w:t>
      </w:r>
    </w:p>
    <w:p w:rsidR="00C16A5A" w:rsidRPr="007827B6" w:rsidRDefault="00C16A5A">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7827B6">
        <w:rPr>
          <w:rFonts w:ascii="Times New Roman" w:hAnsi="Times New Roman" w:cs="Times New Roman"/>
          <w:i/>
          <w:szCs w:val="24"/>
        </w:rPr>
        <w:t>racción información artículo 29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C16A5A">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C16A5A" w:rsidRDefault="007827B6" w:rsidP="009201EF">
            <w:pPr>
              <w:autoSpaceDE w:val="0"/>
              <w:autoSpaceDN w:val="0"/>
              <w:adjustRightInd w:val="0"/>
              <w:spacing w:line="360" w:lineRule="auto"/>
              <w:jc w:val="both"/>
              <w:rPr>
                <w:rFonts w:ascii="Times New Roman" w:eastAsia="Calibri" w:hAnsi="Times New Roman" w:cs="Times New Roman"/>
                <w:b w:val="0"/>
              </w:rPr>
            </w:pPr>
            <w:r w:rsidRPr="007827B6">
              <w:rPr>
                <w:rFonts w:ascii="Times New Roman" w:eastAsia="Calibri" w:hAnsi="Times New Roman" w:cs="Times New Roman"/>
                <w:b w:val="0"/>
              </w:rPr>
              <w:t>territorios, con baja mecanización y producción dirigida al autoconsumo o la comercialización en el municipio más cercano. </w:t>
            </w:r>
            <w:r w:rsidR="000A132C" w:rsidRPr="000A132C">
              <w:rPr>
                <w:rFonts w:ascii="Times New Roman" w:eastAsia="Calibri" w:hAnsi="Times New Roman" w:cs="Times New Roman"/>
                <w:b w:val="0"/>
              </w:rPr>
              <w:t>Buscando evaluar el impacto del uso de plaguicidas en la salud de estos agricultores, y minimizando la interferencia de la exposición ambiental, se utilizó como criterio el uso de plaguicidas durante las prácticas laborales a través del autoinforme en un cuestionario previamente elaborado. La muestra se dividió en dos grupos: 84 agricultores reportaron usar pesticidas en sus labores (grupo de estudio) y el grupo</w:t>
            </w:r>
            <w:r>
              <w:rPr>
                <w:rFonts w:ascii="Times New Roman" w:eastAsia="Calibri" w:hAnsi="Times New Roman" w:cs="Times New Roman"/>
                <w:b w:val="0"/>
              </w:rPr>
              <w:t xml:space="preserve"> de</w:t>
            </w:r>
            <w:r w:rsidR="000A132C" w:rsidRPr="000A132C">
              <w:rPr>
                <w:rFonts w:ascii="Times New Roman" w:eastAsia="Calibri" w:hAnsi="Times New Roman" w:cs="Times New Roman"/>
                <w:b w:val="0"/>
              </w:rPr>
              <w:t xml:space="preserve"> control estuvo conformado por 68 agricultores, residentes en las mismas localidades que no usan pesticidas en sus labores agrícolas.</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OBJETIVO</w:t>
            </w:r>
          </w:p>
        </w:tc>
      </w:tr>
      <w:tr w:rsidR="009201EF" w:rsidRPr="00287D58" w:rsidTr="00C16A5A">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C16A5A" w:rsidRDefault="007827B6" w:rsidP="009201EF">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 xml:space="preserve">Evaluar las condiciones de salud </w:t>
            </w:r>
            <w:r w:rsidRPr="007827B6">
              <w:rPr>
                <w:rFonts w:ascii="Times New Roman" w:eastAsia="Calibri" w:hAnsi="Times New Roman" w:cs="Times New Roman"/>
                <w:b w:val="0"/>
              </w:rPr>
              <w:t>como una forma de biomonitoreo de marcadores que pueden usarse en programas de salud efectivos para trabajadores agrícolas.</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APORTES DEL DOCUMENTO RESPECTO AL GLIFOSATO</w:t>
            </w:r>
          </w:p>
        </w:tc>
      </w:tr>
      <w:tr w:rsidR="007827B6" w:rsidRPr="00287D58" w:rsidTr="007827B6">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827B6" w:rsidRPr="007827B6" w:rsidRDefault="007827B6" w:rsidP="009201EF">
            <w:pPr>
              <w:spacing w:line="360" w:lineRule="auto"/>
              <w:jc w:val="both"/>
              <w:rPr>
                <w:rFonts w:ascii="Times New Roman" w:eastAsia="Calibri" w:hAnsi="Times New Roman" w:cs="Times New Roman"/>
                <w:b w:val="0"/>
              </w:rPr>
            </w:pPr>
            <w:r w:rsidRPr="007827B6">
              <w:rPr>
                <w:rFonts w:ascii="Times New Roman" w:eastAsia="Calibri" w:hAnsi="Times New Roman" w:cs="Times New Roman"/>
                <w:b w:val="0"/>
              </w:rPr>
              <w:t>El herbicida </w:t>
            </w:r>
            <w:hyperlink r:id="rId13" w:tooltip="Obtenga más información sobre el glifosato en las páginas de temas generadas por IA de ScienceDirect" w:history="1">
              <w:r w:rsidRPr="007827B6">
                <w:rPr>
                  <w:rStyle w:val="Hipervnculo"/>
                  <w:rFonts w:ascii="Times New Roman" w:eastAsia="Calibri" w:hAnsi="Times New Roman" w:cs="Times New Roman"/>
                  <w:b w:val="0"/>
                  <w:bCs w:val="0"/>
                  <w:color w:val="auto"/>
                  <w:u w:val="none"/>
                </w:rPr>
                <w:t>Glifosato</w:t>
              </w:r>
            </w:hyperlink>
            <w:r w:rsidRPr="007827B6">
              <w:rPr>
                <w:rFonts w:ascii="Times New Roman" w:eastAsia="Calibri" w:hAnsi="Times New Roman" w:cs="Times New Roman"/>
                <w:b w:val="0"/>
              </w:rPr>
              <w:t> fue el plaguicida más citado por los agricultores, y las principales formas de aplicación utilizadas son el aplicador costal y el p</w:t>
            </w:r>
            <w:r>
              <w:rPr>
                <w:rFonts w:ascii="Times New Roman" w:eastAsia="Calibri" w:hAnsi="Times New Roman" w:cs="Times New Roman"/>
                <w:b w:val="0"/>
              </w:rPr>
              <w:t>ulverizador acoplado al tractor, algunas de sus afectaciones como pesticida organofosforado es el estrés oxitativo, diabetes, obesidad y alteraciones en el metabolisto de carbohídratos y lípidos.</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C16A5A">
        <w:rPr>
          <w:rFonts w:ascii="Times New Roman" w:eastAsia="Calibri" w:hAnsi="Times New Roman" w:cs="Times New Roman"/>
        </w:rPr>
        <w:t xml:space="preserve"> </w:t>
      </w:r>
      <w:r w:rsidR="007827B6" w:rsidRPr="007827B6">
        <w:rPr>
          <w:rFonts w:ascii="Times New Roman" w:eastAsia="Calibri" w:hAnsi="Times New Roman" w:cs="Times New Roman"/>
        </w:rPr>
        <w:t>Life Sciences</w:t>
      </w:r>
      <w:r w:rsidR="007827B6">
        <w:rPr>
          <w:rFonts w:ascii="Times New Roman" w:eastAsia="Calibri" w:hAnsi="Times New Roman" w:cs="Times New Roman"/>
        </w:rPr>
        <w:t>, 2018</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30</w:t>
      </w:r>
      <w:r w:rsidRPr="00C8560D">
        <w:rPr>
          <w:rFonts w:ascii="Times New Roman" w:hAnsi="Times New Roman" w:cs="Times New Roman"/>
          <w:i w:val="0"/>
          <w:color w:val="auto"/>
          <w:sz w:val="22"/>
        </w:rPr>
        <w:fldChar w:fldCharType="end"/>
      </w:r>
      <w:r w:rsidRPr="00C8560D">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w:t>
      </w:r>
      <w:r>
        <w:rPr>
          <w:rFonts w:ascii="Times New Roman" w:hAnsi="Times New Roman" w:cs="Times New Roman"/>
          <w:color w:val="auto"/>
          <w:sz w:val="22"/>
        </w:rPr>
        <w:t>t</w:t>
      </w:r>
      <w:r w:rsidRPr="000622C4">
        <w:rPr>
          <w:rFonts w:ascii="Times New Roman" w:hAnsi="Times New Roman" w:cs="Times New Roman"/>
          <w:color w:val="auto"/>
          <w:sz w:val="22"/>
        </w:rPr>
        <w:t>racción información artículo 30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C16A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TÍTULO</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Simultaneous exposure to multiple heavy metals and glyphosate may contribute to Sri Lankan agricultural nephropathy</w:t>
            </w:r>
            <w:r w:rsidRPr="00C16A5A">
              <w:rPr>
                <w:rFonts w:ascii="Times New Roman" w:eastAsia="Calibri" w:hAnsi="Times New Roman" w:cs="Times New Roman"/>
                <w:b w:val="0"/>
                <w:lang w:val="en-US"/>
              </w:rPr>
              <w:t xml:space="preserve">    </w:t>
            </w:r>
          </w:p>
        </w:tc>
      </w:tr>
      <w:tr w:rsidR="009201EF" w:rsidRPr="00287D58" w:rsidTr="00C16A5A">
        <w:trPr>
          <w:trHeight w:val="253"/>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autoSpaceDE w:val="0"/>
              <w:autoSpaceDN w:val="0"/>
              <w:adjustRightInd w:val="0"/>
              <w:spacing w:line="360" w:lineRule="auto"/>
              <w:jc w:val="both"/>
              <w:rPr>
                <w:rFonts w:ascii="Times New Roman" w:eastAsia="Calibri" w:hAnsi="Times New Roman" w:cs="Times New Roman"/>
                <w:lang w:val="en-US"/>
              </w:rPr>
            </w:pPr>
            <w:r w:rsidRPr="00C16A5A">
              <w:rPr>
                <w:rFonts w:ascii="Times New Roman" w:eastAsia="Calibri" w:hAnsi="Times New Roman" w:cs="Times New Roman"/>
                <w:lang w:val="en-US"/>
              </w:rPr>
              <w:t xml:space="preserve">RESUMEN </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autoSpaceDE w:val="0"/>
              <w:autoSpaceDN w:val="0"/>
              <w:adjustRightInd w:val="0"/>
              <w:spacing w:line="360" w:lineRule="auto"/>
              <w:jc w:val="both"/>
              <w:rPr>
                <w:rFonts w:ascii="Times New Roman" w:eastAsia="Calibri" w:hAnsi="Times New Roman" w:cs="Times New Roman"/>
                <w:b w:val="0"/>
                <w:i/>
              </w:rPr>
            </w:pPr>
            <w:r w:rsidRPr="00C16A5A">
              <w:rPr>
                <w:rFonts w:ascii="Times New Roman" w:eastAsia="Calibri" w:hAnsi="Times New Roman" w:cs="Times New Roman"/>
                <w:b w:val="0"/>
                <w:i/>
              </w:rPr>
              <w:t xml:space="preserve">Fondo.  </w:t>
            </w:r>
            <w:r w:rsidRPr="00C16A5A">
              <w:rPr>
                <w:rFonts w:ascii="Times New Roman" w:eastAsia="Calibri" w:hAnsi="Times New Roman" w:cs="Times New Roman"/>
                <w:b w:val="0"/>
              </w:rPr>
              <w:t>La nefropatía agrícola de Sri Lanka (SAN), una nueva forma de enfermedad renal crónica entre los cultivadores de arroz, se informó por primera vez en 1994. Ahora se ha convertido en el problema de salud pública más debilitante en la zona seca de Sri Lanka. Estudios anteriores mostraron que la SAN es una nefropatía de tipo túbulo-intersticial y la exposición al arsénico y al cadmio puede desempeñar un papel en la patogenia de la enfermedad.</w:t>
            </w:r>
          </w:p>
          <w:p w:rsidR="009201EF" w:rsidRPr="009C3A63" w:rsidRDefault="009201EF" w:rsidP="009201EF">
            <w:pPr>
              <w:autoSpaceDE w:val="0"/>
              <w:autoSpaceDN w:val="0"/>
              <w:adjustRightInd w:val="0"/>
              <w:spacing w:line="360" w:lineRule="auto"/>
              <w:jc w:val="both"/>
              <w:rPr>
                <w:rFonts w:ascii="Times New Roman" w:eastAsia="Calibri" w:hAnsi="Times New Roman" w:cs="Times New Roman"/>
                <w:b w:val="0"/>
                <w:i/>
              </w:rPr>
            </w:pPr>
            <w:r w:rsidRPr="00C16A5A">
              <w:rPr>
                <w:rFonts w:ascii="Times New Roman" w:eastAsia="Calibri" w:hAnsi="Times New Roman" w:cs="Times New Roman"/>
                <w:b w:val="0"/>
                <w:i/>
              </w:rPr>
              <w:t xml:space="preserve">Métodos.  </w:t>
            </w:r>
            <w:r w:rsidRPr="00C16A5A">
              <w:rPr>
                <w:rFonts w:ascii="Times New Roman" w:eastAsia="Calibri" w:hAnsi="Times New Roman" w:cs="Times New Roman"/>
                <w:b w:val="0"/>
              </w:rPr>
              <w:t xml:space="preserve">Muestras de orina de pacientes con SAN ( N  = 10) de Padavi-Sripura, un área endémica de la enfermedad, y de dos conjuntos de controles, uno de participantes sanos ( N  = 10) de la </w:t>
            </w:r>
          </w:p>
        </w:tc>
      </w:tr>
    </w:tbl>
    <w:p w:rsidR="00C16A5A" w:rsidRPr="00987CED" w:rsidRDefault="00C16A5A" w:rsidP="00C16A5A">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30</w:t>
      </w:r>
    </w:p>
    <w:p w:rsidR="00C16A5A" w:rsidRPr="009C3A63" w:rsidRDefault="00C16A5A">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9C3A63">
        <w:rPr>
          <w:rFonts w:ascii="Times New Roman" w:hAnsi="Times New Roman" w:cs="Times New Roman"/>
          <w:i/>
          <w:szCs w:val="24"/>
        </w:rPr>
        <w:t>racción información artículo 30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C16A5A" w:rsidRPr="00287D58" w:rsidTr="00C16A5A">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C3A63" w:rsidRPr="009C3A63" w:rsidRDefault="009C3A63" w:rsidP="009C3A63">
            <w:pPr>
              <w:autoSpaceDE w:val="0"/>
              <w:autoSpaceDN w:val="0"/>
              <w:adjustRightInd w:val="0"/>
              <w:spacing w:line="360" w:lineRule="auto"/>
              <w:jc w:val="both"/>
              <w:rPr>
                <w:rFonts w:ascii="Times New Roman" w:eastAsia="Calibri" w:hAnsi="Times New Roman" w:cs="Times New Roman"/>
                <w:b w:val="0"/>
                <w:i/>
              </w:rPr>
            </w:pPr>
            <w:r w:rsidRPr="009C3A63">
              <w:rPr>
                <w:rFonts w:ascii="Times New Roman" w:eastAsia="Calibri" w:hAnsi="Times New Roman" w:cs="Times New Roman"/>
                <w:b w:val="0"/>
              </w:rPr>
              <w:t>misma área endémica y el otro de un área no endémica. área (</w:t>
            </w:r>
            <w:r w:rsidR="00586E3A" w:rsidRPr="009C3A63">
              <w:rPr>
                <w:rFonts w:ascii="Times New Roman" w:eastAsia="Calibri" w:hAnsi="Times New Roman" w:cs="Times New Roman"/>
                <w:b w:val="0"/>
              </w:rPr>
              <w:t>N =</w:t>
            </w:r>
            <w:r w:rsidRPr="009C3A63">
              <w:rPr>
                <w:rFonts w:ascii="Times New Roman" w:eastAsia="Calibri" w:hAnsi="Times New Roman" w:cs="Times New Roman"/>
                <w:b w:val="0"/>
              </w:rPr>
              <w:t xml:space="preserve"> 10; distrito de Colombo) fueron analizados para 19 metales pesados ​​y para la presencia del pesticida-glifosato.</w:t>
            </w:r>
          </w:p>
          <w:p w:rsidR="00C16A5A" w:rsidRPr="00C16A5A" w:rsidRDefault="009C3A63" w:rsidP="009C3A63">
            <w:pPr>
              <w:autoSpaceDE w:val="0"/>
              <w:autoSpaceDN w:val="0"/>
              <w:adjustRightInd w:val="0"/>
              <w:spacing w:line="360" w:lineRule="auto"/>
              <w:jc w:val="both"/>
              <w:rPr>
                <w:rFonts w:ascii="Times New Roman" w:eastAsia="Calibri" w:hAnsi="Times New Roman" w:cs="Times New Roman"/>
                <w:b w:val="0"/>
                <w:i/>
              </w:rPr>
            </w:pPr>
            <w:r w:rsidRPr="009C3A63">
              <w:rPr>
                <w:rFonts w:ascii="Times New Roman" w:eastAsia="Calibri" w:hAnsi="Times New Roman" w:cs="Times New Roman"/>
                <w:b w:val="0"/>
                <w:i/>
              </w:rPr>
              <w:t xml:space="preserve">Resultados.  </w:t>
            </w:r>
            <w:r w:rsidRPr="009C3A63">
              <w:rPr>
                <w:rFonts w:ascii="Times New Roman" w:eastAsia="Calibri" w:hAnsi="Times New Roman" w:cs="Times New Roman"/>
                <w:b w:val="0"/>
              </w:rPr>
              <w:t xml:space="preserve">En ambos casos y en los controles que viven en la región endémica, las concentraciones medias de Sb, As, Cd, Co, Pb, Mn, Ni, Ti y V urinarios superan el rango de referencia. Con la excepción de Mo en pacientes y Al, Cu, Mo, Se, Ti y Zn en controles endémicos, los valores ajustados de creatinina de metales pesados ​​urinarios y glifosato fueron significativamente más altos en comparación con controles no endémicos. Los valores de creatinina sin ajustar fueron significativamente más altos para 14 de las 20 sustancias químicas estudiadas en controles endémicos y 7 en pacientes, en comparación con los controles no endémicos. La </w:t>
            </w:r>
            <w:r w:rsidR="00C16A5A" w:rsidRPr="00C16A5A">
              <w:rPr>
                <w:rFonts w:ascii="Times New Roman" w:eastAsia="Calibri" w:hAnsi="Times New Roman" w:cs="Times New Roman"/>
                <w:b w:val="0"/>
              </w:rPr>
              <w:t>concentración urinaria de glifosato más alta se registró en pacientes con SAN (rango 61,0-195,1 μg / g de creatinina).</w:t>
            </w:r>
          </w:p>
          <w:p w:rsidR="00C16A5A" w:rsidRPr="00C16A5A" w:rsidRDefault="00C16A5A" w:rsidP="00C16A5A">
            <w:pPr>
              <w:spacing w:line="360" w:lineRule="auto"/>
              <w:jc w:val="both"/>
              <w:rPr>
                <w:rFonts w:ascii="Times New Roman" w:eastAsia="Calibri" w:hAnsi="Times New Roman" w:cs="Times New Roman"/>
              </w:rPr>
            </w:pPr>
            <w:r w:rsidRPr="00C16A5A">
              <w:rPr>
                <w:rFonts w:ascii="Times New Roman" w:eastAsia="Calibri" w:hAnsi="Times New Roman" w:cs="Times New Roman"/>
                <w:b w:val="0"/>
                <w:i/>
              </w:rPr>
              <w:t xml:space="preserve">Conclusiones.  </w:t>
            </w:r>
            <w:r w:rsidRPr="00C16A5A">
              <w:rPr>
                <w:rFonts w:ascii="Times New Roman" w:eastAsia="Calibri" w:hAnsi="Times New Roman" w:cs="Times New Roman"/>
                <w:b w:val="0"/>
              </w:rPr>
              <w:t>Personas en áreas endémicas de enfermedades expuestas a múltiples metales pesados ​​y glifosato. Los resultados apoyan el origen toxicológico de la RAS que se limita a áreas geográficas específicas. Aunque no pudimos localizar una sola nefrotoxina como culpable de SAN, múltiples metales pesados ​​y glifosatos pueden jugar un papel en la patogénesis. Los metales pesados ​​excesivamente presentes en las muestras de orina de pacientes con SAN son capaces de dañar los riñones. Los efectos sinérgicos de múltiples metales pesados ​​y agroquímicos pueden ser nefrotóxicos.</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OBJETIVO</w:t>
            </w:r>
          </w:p>
        </w:tc>
      </w:tr>
      <w:tr w:rsidR="009201EF" w:rsidRPr="00287D58" w:rsidTr="00C16A5A">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C16A5A" w:rsidRDefault="009201EF" w:rsidP="009201EF">
            <w:pPr>
              <w:autoSpaceDE w:val="0"/>
              <w:autoSpaceDN w:val="0"/>
              <w:adjustRightInd w:val="0"/>
              <w:spacing w:line="360" w:lineRule="auto"/>
              <w:jc w:val="both"/>
              <w:rPr>
                <w:rFonts w:ascii="Times New Roman" w:eastAsia="Calibri" w:hAnsi="Times New Roman" w:cs="Times New Roman"/>
                <w:b w:val="0"/>
              </w:rPr>
            </w:pPr>
            <w:r w:rsidRPr="00C16A5A">
              <w:rPr>
                <w:rFonts w:ascii="Times New Roman" w:eastAsia="Calibri" w:hAnsi="Times New Roman" w:cs="Times New Roman"/>
                <w:b w:val="0"/>
              </w:rPr>
              <w:t>Examinar la excreción urinaria de múltiples metales pesados y glifosato en pacientes con SAN (nefropatía de tipo tubulointersticial), y comparar los resultados con los de sujetos sanos de áreas endémicas y no endémicas sin ninguna enfermedad renal.</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APORTES DEL DOCUMENTO RESPECTO AL GLIFOSATO</w:t>
            </w:r>
          </w:p>
        </w:tc>
      </w:tr>
      <w:tr w:rsidR="009201EF" w:rsidRPr="00287D58" w:rsidTr="00C16A5A">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rPr>
            </w:pPr>
            <w:r w:rsidRPr="00C16A5A">
              <w:rPr>
                <w:rFonts w:ascii="Times New Roman" w:eastAsia="Calibri" w:hAnsi="Times New Roman" w:cs="Times New Roman"/>
                <w:b w:val="0"/>
              </w:rPr>
              <w:t>La excreción de glifosato es mayor en las áreas endémicas, los agricultores que rocían glifosato, tienen un mayor riesgo de desarrollar SAN, esto se debe a que los agricultores están más propensos a absorben los residuos del herbicida a través de la piel o por inhalación</w:t>
            </w:r>
            <w:r w:rsidRPr="00287D58">
              <w:rPr>
                <w:rFonts w:ascii="Times New Roman" w:eastAsia="Calibri" w:hAnsi="Times New Roman" w:cs="Times New Roman"/>
              </w:rPr>
              <w:t>.</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C16A5A">
        <w:rPr>
          <w:rFonts w:ascii="Times New Roman" w:eastAsia="Calibri" w:hAnsi="Times New Roman" w:cs="Times New Roman"/>
        </w:rPr>
        <w:t xml:space="preserve"> BMC Nephrology, 2015</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31</w:t>
      </w:r>
      <w:r w:rsidRPr="00C8560D">
        <w:rPr>
          <w:rFonts w:ascii="Times New Roman" w:hAnsi="Times New Roman" w:cs="Times New Roman"/>
          <w:i w:val="0"/>
          <w:color w:val="auto"/>
          <w:sz w:val="22"/>
        </w:rPr>
        <w:fldChar w:fldCharType="end"/>
      </w:r>
      <w:r w:rsidRPr="00C8560D">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31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C16A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TÍTULO</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C3A63"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lastRenderedPageBreak/>
              <w:t>Occupational exposure to pesticides and associated health effects among greenhouse farm workers</w:t>
            </w:r>
          </w:p>
        </w:tc>
      </w:tr>
      <w:tr w:rsidR="009201EF" w:rsidRPr="00287D58" w:rsidTr="00C16A5A">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autoSpaceDE w:val="0"/>
              <w:autoSpaceDN w:val="0"/>
              <w:adjustRightInd w:val="0"/>
              <w:spacing w:line="360" w:lineRule="auto"/>
              <w:jc w:val="both"/>
              <w:rPr>
                <w:rFonts w:ascii="Times New Roman" w:eastAsia="Calibri" w:hAnsi="Times New Roman" w:cs="Times New Roman"/>
                <w:lang w:val="en-US"/>
              </w:rPr>
            </w:pPr>
            <w:r w:rsidRPr="00C16A5A">
              <w:rPr>
                <w:rFonts w:ascii="Times New Roman" w:eastAsia="Calibri" w:hAnsi="Times New Roman" w:cs="Times New Roman"/>
                <w:lang w:val="en-US"/>
              </w:rPr>
              <w:t>RESUMEN</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C3A63" w:rsidP="00832615">
            <w:pPr>
              <w:autoSpaceDE w:val="0"/>
              <w:autoSpaceDN w:val="0"/>
              <w:adjustRightInd w:val="0"/>
              <w:spacing w:line="360" w:lineRule="auto"/>
              <w:jc w:val="both"/>
              <w:rPr>
                <w:rFonts w:ascii="Times New Roman" w:eastAsia="Calibri" w:hAnsi="Times New Roman" w:cs="Times New Roman"/>
                <w:b w:val="0"/>
              </w:rPr>
            </w:pPr>
            <w:r w:rsidRPr="009C3A63">
              <w:rPr>
                <w:rFonts w:ascii="Times New Roman" w:eastAsia="Calibri" w:hAnsi="Times New Roman" w:cs="Times New Roman"/>
                <w:b w:val="0"/>
              </w:rPr>
              <w:t xml:space="preserve">La cantidad y la capacidad de producción de las granjas de invernadero se han incrementado en todo el mundo, impulsadas por un esfuerzo por abordar los problemas de seguridad alimentaria relacionados con el rápido crecimiento de la población y los efectos del cambio climático. Como resultado, hubo un gran aumento en el número de trabajadores agrícolas de invernaderos que normalmente están involucrados en preparaciones químicas y fumigaciones con pesticidas, cosecha de cultivos y actividades de mantenimiento de invernaderos. Teniendo en cuenta la arquitectura cerrada del diseño de la granja de invernaderos y la aplicación frecuente de pesticidas, el objetivo de esta revisión fue caracterizar los niveles de exposición a pesticidas y los efectos resultantes en la salud entre los trabajadores de las granjas de invernaderos. Si bien la mayoría de los estudios de evaluación de la salud se basaron principalmente en síntomas autoinformados, esta revisión mostró estudios epidemiológicos y clínicos limitados sobre la evaluación de los efectos en la salud de los trabajadores de invernaderos. Los trastornos reproductivos, los síntomas respiratorios, los síntomas neurológicos y las irritaciones de la piel fueron los efectos de salud más informados entre los trabajadores de granjas de invernadero. Además, hubo estudios limitados sobre partículas finas y ultrafinas transmitidas por plaguicidas respirables en granjas de invernadero. Los sistemas de ventilación y las condiciones ambientales interiores de las granjas de invernadero no se diseñaron de acuerdo con las especificaciones de la Sociedad Estadounidense de Ingenieros de Calefacción, Refrigeración y Aire Acondicionado (ASHRAE). Entre las recomendaciones proporcionadas, </w:t>
            </w:r>
            <w:r w:rsidR="00832615">
              <w:rPr>
                <w:rFonts w:ascii="Times New Roman" w:eastAsia="Calibri" w:hAnsi="Times New Roman" w:cs="Times New Roman"/>
                <w:b w:val="0"/>
              </w:rPr>
              <w:t xml:space="preserve">se debe evaluar </w:t>
            </w:r>
            <w:r w:rsidRPr="009C3A63">
              <w:rPr>
                <w:rFonts w:ascii="Times New Roman" w:eastAsia="Calibri" w:hAnsi="Times New Roman" w:cs="Times New Roman"/>
                <w:b w:val="0"/>
              </w:rPr>
              <w:t>la exposición a largo plazo de los efectos de los pesticidas en los niños nacidos de trabajadores agrícolas en invernaderos deben considerarse en futuras investigaciones</w:t>
            </w:r>
          </w:p>
        </w:tc>
      </w:tr>
      <w:tr w:rsidR="009201EF" w:rsidRPr="00287D58" w:rsidTr="00C16A5A">
        <w:trPr>
          <w:trHeight w:val="269"/>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OBJETIVO</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832615" w:rsidP="009201EF">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C</w:t>
            </w:r>
            <w:r w:rsidRPr="00832615">
              <w:rPr>
                <w:rFonts w:ascii="Times New Roman" w:eastAsia="Calibri" w:hAnsi="Times New Roman" w:cs="Times New Roman"/>
                <w:b w:val="0"/>
              </w:rPr>
              <w:t>aracterizar los niveles de exposición a pesticidas y los efectos resultantes en la salud entre los trabajadores de las granjas de invernaderos</w:t>
            </w:r>
          </w:p>
        </w:tc>
      </w:tr>
      <w:tr w:rsidR="009201EF" w:rsidRPr="00287D58" w:rsidTr="00C16A5A">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9201EF" w:rsidP="009201EF">
            <w:pPr>
              <w:spacing w:line="360" w:lineRule="auto"/>
              <w:jc w:val="both"/>
              <w:rPr>
                <w:rFonts w:ascii="Times New Roman" w:eastAsia="Calibri" w:hAnsi="Times New Roman" w:cs="Times New Roman"/>
              </w:rPr>
            </w:pPr>
            <w:r w:rsidRPr="00C16A5A">
              <w:rPr>
                <w:rFonts w:ascii="Times New Roman" w:eastAsia="Calibri" w:hAnsi="Times New Roman" w:cs="Times New Roman"/>
              </w:rPr>
              <w:t>APORTES DEL DOCUMENTO RESPECTO AL GLIFOSATO</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5000" w:type="pct"/>
          </w:tcPr>
          <w:p w:rsidR="009201EF" w:rsidRPr="00C16A5A" w:rsidRDefault="00832615" w:rsidP="009201EF">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El glifosato podría</w:t>
            </w:r>
            <w:r w:rsidRPr="00832615">
              <w:rPr>
                <w:rFonts w:ascii="Times New Roman" w:eastAsia="Calibri" w:hAnsi="Times New Roman" w:cs="Times New Roman"/>
                <w:b w:val="0"/>
              </w:rPr>
              <w:t xml:space="preserve"> inhibir las transmisiones de acetilcolinesterasa en el sistema nervioso y afectar las vías respiratorias y el sistema cardiovascular de los humanos</w:t>
            </w:r>
            <w:r>
              <w:rPr>
                <w:rFonts w:ascii="Times New Roman" w:eastAsia="Calibri" w:hAnsi="Times New Roman" w:cs="Times New Roman"/>
                <w:b w:val="0"/>
              </w:rPr>
              <w:t>, también afectar el sistema reproductivo y producir irritaciones en la piel.</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C16A5A">
        <w:rPr>
          <w:rFonts w:ascii="Times New Roman" w:eastAsia="Calibri" w:hAnsi="Times New Roman" w:cs="Times New Roman"/>
        </w:rPr>
        <w:t xml:space="preserve"> </w:t>
      </w:r>
      <w:hyperlink r:id="rId14" w:history="1">
        <w:r w:rsidR="00832615" w:rsidRPr="00832615">
          <w:rPr>
            <w:rStyle w:val="Hipervnculo"/>
            <w:rFonts w:ascii="Times New Roman" w:eastAsia="Times New Roman" w:hAnsi="Times New Roman" w:cs="Times New Roman"/>
            <w:iCs/>
            <w:color w:val="auto"/>
            <w:u w:val="none"/>
            <w:lang w:eastAsia="es-CO"/>
          </w:rPr>
          <w:t>Environmental Science and Pollution Research</w:t>
        </w:r>
      </w:hyperlink>
      <w:r w:rsidR="003A436C" w:rsidRPr="00832615">
        <w:rPr>
          <w:rFonts w:ascii="Times New Roman" w:eastAsia="Times New Roman" w:hAnsi="Times New Roman" w:cs="Times New Roman"/>
          <w:lang w:eastAsia="es-CO"/>
        </w:rPr>
        <w:t xml:space="preserve">, </w:t>
      </w:r>
      <w:r w:rsidR="00832615">
        <w:rPr>
          <w:rFonts w:ascii="Times New Roman" w:eastAsia="Times New Roman" w:hAnsi="Times New Roman" w:cs="Times New Roman"/>
          <w:color w:val="000000"/>
          <w:lang w:eastAsia="es-CO"/>
        </w:rPr>
        <w:t>2020</w:t>
      </w:r>
    </w:p>
    <w:p w:rsidR="00C8560D" w:rsidRPr="00C8560D" w:rsidRDefault="000622C4" w:rsidP="000622C4">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lastRenderedPageBreak/>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32</w:t>
      </w:r>
      <w:r w:rsidRPr="00C8560D">
        <w:rPr>
          <w:rFonts w:ascii="Times New Roman" w:hAnsi="Times New Roman" w:cs="Times New Roman"/>
          <w:i w:val="0"/>
          <w:color w:val="auto"/>
          <w:sz w:val="22"/>
        </w:rPr>
        <w:fldChar w:fldCharType="end"/>
      </w:r>
      <w:r w:rsidRPr="00C8560D">
        <w:rPr>
          <w:rFonts w:ascii="Times New Roman" w:hAnsi="Times New Roman" w:cs="Times New Roman"/>
          <w:i w:val="0"/>
          <w:color w:val="auto"/>
          <w:sz w:val="22"/>
        </w:rPr>
        <w:t xml:space="preserve"> </w:t>
      </w:r>
    </w:p>
    <w:p w:rsidR="000622C4" w:rsidRPr="000622C4" w:rsidRDefault="000622C4" w:rsidP="000622C4">
      <w:pPr>
        <w:pStyle w:val="Descripcin"/>
        <w:keepNext/>
        <w:rPr>
          <w:rFonts w:ascii="Times New Roman" w:hAnsi="Times New Roman" w:cs="Times New Roman"/>
          <w:color w:val="auto"/>
          <w:sz w:val="22"/>
        </w:rPr>
      </w:pPr>
      <w:r w:rsidRPr="000622C4">
        <w:rPr>
          <w:rFonts w:ascii="Times New Roman" w:hAnsi="Times New Roman" w:cs="Times New Roman"/>
          <w:color w:val="auto"/>
          <w:sz w:val="22"/>
        </w:rPr>
        <w:t>Extracción información artículo 32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C16A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b w:val="0"/>
              </w:rPr>
              <w:t>TÍTULO</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A436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Drinking well water and occupational exposure to Herbicides is associated with chronic kidney disease, in Padavi-Sripura, Sri Lanka -No section-</w:t>
            </w:r>
            <w:r w:rsidRPr="003A436C">
              <w:rPr>
                <w:rFonts w:ascii="Times New Roman" w:eastAsia="Calibri" w:hAnsi="Times New Roman" w:cs="Times New Roman"/>
                <w:b w:val="0"/>
                <w:lang w:val="en-US"/>
              </w:rPr>
              <w:t xml:space="preserve">               </w:t>
            </w:r>
          </w:p>
        </w:tc>
      </w:tr>
      <w:tr w:rsidR="009201EF" w:rsidRPr="00287D58" w:rsidTr="00C16A5A">
        <w:trPr>
          <w:trHeight w:val="249"/>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b w:val="0"/>
                <w:lang w:val="en-US"/>
              </w:rPr>
              <w:t xml:space="preserve">RESUMEN </w:t>
            </w:r>
          </w:p>
        </w:tc>
      </w:tr>
      <w:tr w:rsidR="009201EF" w:rsidRPr="00287D58" w:rsidTr="00C16A5A">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A436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3A436C">
              <w:rPr>
                <w:rFonts w:ascii="Times New Roman" w:eastAsia="Calibri" w:hAnsi="Times New Roman" w:cs="Times New Roman"/>
                <w:b w:val="0"/>
                <w:i/>
                <w:lang w:val="en-US"/>
              </w:rPr>
              <w:t xml:space="preserve">Antecedentes. </w:t>
            </w:r>
            <w:r w:rsidRPr="003A436C">
              <w:rPr>
                <w:rFonts w:ascii="Times New Roman" w:eastAsia="Calibri" w:hAnsi="Times New Roman" w:cs="Times New Roman"/>
                <w:b w:val="0"/>
                <w:lang w:val="en-US"/>
              </w:rPr>
              <w:t>La enfermedad renal crónica de etiología desconocida (ERCDu) entre los productores de arroz en se informó por primera vez en 1994 y ahora se ha convertido en el problema de salud pública más importante en la zona seca de Sri Lanka. El objetivo fue identificar los factores de riesgo asociados a la epidemia en una zona de alta prevalencia.</w:t>
            </w:r>
          </w:p>
          <w:p w:rsidR="009201EF" w:rsidRPr="003A436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3A436C">
              <w:rPr>
                <w:rFonts w:ascii="Times New Roman" w:eastAsia="Calibri" w:hAnsi="Times New Roman" w:cs="Times New Roman"/>
                <w:b w:val="0"/>
                <w:i/>
                <w:lang w:val="en-US"/>
              </w:rPr>
              <w:t xml:space="preserve">Métodos.  </w:t>
            </w:r>
            <w:r w:rsidRPr="003A436C">
              <w:rPr>
                <w:rFonts w:ascii="Times New Roman" w:eastAsia="Calibri" w:hAnsi="Times New Roman" w:cs="Times New Roman"/>
                <w:b w:val="0"/>
                <w:lang w:val="en-US"/>
              </w:rPr>
              <w:t>Se llevó a cabo un estudio de casos y controles en el hospital Padavi-Sripura en el distrito de Trincomalee. Los pacientes con ERCDu se definieron utilizando criterios del ministerio de salud. Todos los casos confirmados (N = 125) que cumplían con los criterios de ingreso fueron reclutados para el estudio. La selección de control (N = 180) se realizó a partir de personas que visitaron el hospital para el cribado de ERC. Se estudiaron datos sociodemográficos y relacionados con el uso de la aplicación de pesticidas y fertilizantes. También se analizó el agua potable mediante ICP-MS y ELISA para determinar los niveles de metales y glifosato.</w:t>
            </w:r>
          </w:p>
          <w:p w:rsidR="009201EF" w:rsidRPr="003A436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3A436C">
              <w:rPr>
                <w:rFonts w:ascii="Times New Roman" w:eastAsia="Calibri" w:hAnsi="Times New Roman" w:cs="Times New Roman"/>
                <w:b w:val="0"/>
                <w:i/>
                <w:lang w:val="en-US"/>
              </w:rPr>
              <w:t>Resultados</w:t>
            </w:r>
            <w:r w:rsidRPr="003A436C">
              <w:rPr>
                <w:rFonts w:ascii="Times New Roman" w:eastAsia="Calibri" w:hAnsi="Times New Roman" w:cs="Times New Roman"/>
                <w:b w:val="0"/>
                <w:lang w:val="en-US"/>
              </w:rPr>
              <w:t>.  La mayoría de los pacientes eran agricultores (N = 107, 85,6%) y recibieron educación hasta el 'Nivel ordinario' (N = 92, 73,6%). Analizamos específicamente la modificación del efecto de la agricultura por sexo, que mostró un riesgo significativamente mayor para los agricultores masculinos con OR 4.69 (IC del 95%: 1.06-20.69) en comparación con sus contrapartes femeninas. En el análisis multivariable, el riesgo más alto de ERCu se observó entre los participantes que bebieron agua de pozo (OR 2,52; IC del 95%: 1,12 a 5,70) y tenían antecedentes de beber agua de un pozo abandonado (OR 5,43; IC del 95%: 2,88 a 10,26) y rocíe glifosato (OR 5.12, 95% CI 2.33-11.26) como pesticida. El análisis del agua mostró una cantidad significativamente mayor de dureza, conductividad eléctrica y niveles de glifosato en pozos abandonados. Además, Ca, Mg, Ba, Sr, Fe, Ti, V y Sr eran altos en los pozos abandonados. El agua superficial de los embalses en el área endémica también mostró contaminación con glifosato, pero a un nivel mucho más bajo. No se observó glifosato en muestras de agua en el distrito de Colombo.</w:t>
            </w:r>
          </w:p>
          <w:p w:rsidR="009201EF" w:rsidRDefault="009201EF" w:rsidP="003A436C">
            <w:pPr>
              <w:autoSpaceDE w:val="0"/>
              <w:autoSpaceDN w:val="0"/>
              <w:adjustRightInd w:val="0"/>
              <w:spacing w:line="360" w:lineRule="auto"/>
              <w:jc w:val="both"/>
              <w:rPr>
                <w:rFonts w:ascii="Times New Roman" w:eastAsia="Calibri" w:hAnsi="Times New Roman" w:cs="Times New Roman"/>
                <w:b w:val="0"/>
                <w:lang w:val="en-US"/>
              </w:rPr>
            </w:pPr>
            <w:r w:rsidRPr="003A436C">
              <w:rPr>
                <w:rFonts w:ascii="Times New Roman" w:eastAsia="Calibri" w:hAnsi="Times New Roman" w:cs="Times New Roman"/>
                <w:b w:val="0"/>
                <w:i/>
                <w:lang w:val="en-US"/>
              </w:rPr>
              <w:t>Conclusión</w:t>
            </w:r>
            <w:r w:rsidRPr="003A436C">
              <w:rPr>
                <w:rFonts w:ascii="Times New Roman" w:eastAsia="Calibri" w:hAnsi="Times New Roman" w:cs="Times New Roman"/>
                <w:b w:val="0"/>
                <w:lang w:val="en-US"/>
              </w:rPr>
              <w:t xml:space="preserve">.  El estudio actual favorece fuertemente la hipótesis de que la epidemia de CKDu entre los agricultores de la zona seca de Sri Lanka está asociada con la historia de beber agua de un pozo que fue abandonado. Además, está asociado con la pulverización de glifosato y otros pesticidas en </w:t>
            </w:r>
          </w:p>
          <w:p w:rsidR="003A436C" w:rsidRPr="003A436C" w:rsidRDefault="003A436C" w:rsidP="003A436C">
            <w:pPr>
              <w:autoSpaceDE w:val="0"/>
              <w:autoSpaceDN w:val="0"/>
              <w:adjustRightInd w:val="0"/>
              <w:spacing w:line="360" w:lineRule="auto"/>
              <w:jc w:val="both"/>
              <w:rPr>
                <w:rFonts w:ascii="Times New Roman" w:eastAsia="Calibri" w:hAnsi="Times New Roman" w:cs="Times New Roman"/>
                <w:b w:val="0"/>
                <w:lang w:val="en-US"/>
              </w:rPr>
            </w:pPr>
          </w:p>
        </w:tc>
      </w:tr>
    </w:tbl>
    <w:p w:rsidR="003A436C" w:rsidRPr="00987CED" w:rsidRDefault="003A436C" w:rsidP="003A436C">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32</w:t>
      </w:r>
    </w:p>
    <w:p w:rsidR="003A436C" w:rsidRPr="00832615" w:rsidRDefault="003A436C">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832615">
        <w:rPr>
          <w:rFonts w:ascii="Times New Roman" w:hAnsi="Times New Roman" w:cs="Times New Roman"/>
          <w:i/>
          <w:szCs w:val="24"/>
        </w:rPr>
        <w:t>racción información artículo 32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3A436C" w:rsidRPr="00287D58" w:rsidTr="003A436C">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3A436C" w:rsidRPr="003A436C" w:rsidRDefault="003A436C" w:rsidP="009201EF">
            <w:pPr>
              <w:spacing w:line="360" w:lineRule="auto"/>
              <w:jc w:val="both"/>
              <w:rPr>
                <w:rFonts w:ascii="Times New Roman" w:eastAsia="Calibri" w:hAnsi="Times New Roman" w:cs="Times New Roman"/>
              </w:rPr>
            </w:pPr>
            <w:r w:rsidRPr="003A436C">
              <w:rPr>
                <w:rFonts w:ascii="Times New Roman" w:eastAsia="Calibri" w:hAnsi="Times New Roman" w:cs="Times New Roman"/>
                <w:b w:val="0"/>
                <w:lang w:val="en-US"/>
              </w:rPr>
              <w:t>los arrozales. Los agricultores no usan equipos de protección personal y usan ropa escasa debido al calor cuando rocían pesticidas.</w:t>
            </w:r>
          </w:p>
        </w:tc>
      </w:tr>
      <w:tr w:rsidR="009201EF" w:rsidRPr="00287D58" w:rsidTr="003A436C">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A436C" w:rsidRDefault="009201EF" w:rsidP="009201EF">
            <w:pPr>
              <w:spacing w:line="360" w:lineRule="auto"/>
              <w:jc w:val="both"/>
              <w:rPr>
                <w:rFonts w:ascii="Times New Roman" w:eastAsia="Calibri" w:hAnsi="Times New Roman" w:cs="Times New Roman"/>
              </w:rPr>
            </w:pPr>
            <w:r w:rsidRPr="003A436C">
              <w:rPr>
                <w:rFonts w:ascii="Times New Roman" w:eastAsia="Calibri" w:hAnsi="Times New Roman" w:cs="Times New Roman"/>
              </w:rPr>
              <w:t>OBJETIVO</w:t>
            </w:r>
          </w:p>
        </w:tc>
      </w:tr>
      <w:tr w:rsidR="009201EF" w:rsidRPr="00287D58" w:rsidTr="003A436C">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A436C" w:rsidRDefault="009201EF" w:rsidP="009201EF">
            <w:pPr>
              <w:autoSpaceDE w:val="0"/>
              <w:autoSpaceDN w:val="0"/>
              <w:adjustRightInd w:val="0"/>
              <w:spacing w:line="360" w:lineRule="auto"/>
              <w:jc w:val="both"/>
              <w:rPr>
                <w:rFonts w:ascii="Times New Roman" w:eastAsia="Calibri" w:hAnsi="Times New Roman" w:cs="Times New Roman"/>
                <w:b w:val="0"/>
              </w:rPr>
            </w:pPr>
            <w:r w:rsidRPr="003A436C">
              <w:rPr>
                <w:rFonts w:ascii="Times New Roman" w:eastAsia="Calibri" w:hAnsi="Times New Roman" w:cs="Times New Roman"/>
                <w:b w:val="0"/>
              </w:rPr>
              <w:t>Identificar los factores de riesgo asociados a la enfermedad renal crónica en agricultores en una zona de alta prevalencia.</w:t>
            </w:r>
          </w:p>
        </w:tc>
      </w:tr>
      <w:tr w:rsidR="009201EF" w:rsidRPr="00287D58" w:rsidTr="003A4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A436C" w:rsidRDefault="009201EF" w:rsidP="009201EF">
            <w:pPr>
              <w:spacing w:line="360" w:lineRule="auto"/>
              <w:jc w:val="both"/>
              <w:rPr>
                <w:rFonts w:ascii="Times New Roman" w:eastAsia="Calibri" w:hAnsi="Times New Roman" w:cs="Times New Roman"/>
              </w:rPr>
            </w:pPr>
            <w:r w:rsidRPr="003A436C">
              <w:rPr>
                <w:rFonts w:ascii="Times New Roman" w:eastAsia="Calibri" w:hAnsi="Times New Roman" w:cs="Times New Roman"/>
              </w:rPr>
              <w:t>APORTES DEL DOCUMENTO RESPECTO AL GLIFOSATO</w:t>
            </w:r>
          </w:p>
        </w:tc>
      </w:tr>
      <w:tr w:rsidR="009201EF" w:rsidRPr="00287D58" w:rsidTr="003A436C">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A436C" w:rsidRDefault="009201EF" w:rsidP="009201EF">
            <w:pPr>
              <w:autoSpaceDE w:val="0"/>
              <w:autoSpaceDN w:val="0"/>
              <w:adjustRightInd w:val="0"/>
              <w:spacing w:line="360" w:lineRule="auto"/>
              <w:jc w:val="both"/>
              <w:rPr>
                <w:rFonts w:ascii="Times New Roman" w:eastAsia="Calibri" w:hAnsi="Times New Roman" w:cs="Times New Roman"/>
                <w:b w:val="0"/>
              </w:rPr>
            </w:pPr>
            <w:r w:rsidRPr="003A436C">
              <w:rPr>
                <w:rFonts w:ascii="Times New Roman" w:eastAsia="Calibri" w:hAnsi="Times New Roman" w:cs="Times New Roman"/>
                <w:b w:val="0"/>
              </w:rPr>
              <w:t>El estudio favorece la hipótesis de que la enfermedad renal crónica está asociada a la pulverización de glifosato en arrozales. Los agricultores no usan equipos de protección personal y usan ropa escasa debido al calor cuando rocían pesticidas.</w:t>
            </w:r>
          </w:p>
        </w:tc>
      </w:tr>
    </w:tbl>
    <w:p w:rsidR="009201EF" w:rsidRPr="00C8560D"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3A436C">
        <w:rPr>
          <w:rFonts w:ascii="Times New Roman" w:eastAsia="Calibri" w:hAnsi="Times New Roman" w:cs="Times New Roman"/>
        </w:rPr>
        <w:t xml:space="preserve"> </w:t>
      </w:r>
      <w:r w:rsidR="003A436C" w:rsidRPr="00B10985">
        <w:rPr>
          <w:rFonts w:ascii="Times New Roman" w:eastAsia="Times New Roman" w:hAnsi="Times New Roman" w:cs="Times New Roman"/>
          <w:color w:val="000000"/>
          <w:lang w:eastAsia="es-CO"/>
        </w:rPr>
        <w:t>Environmental Health</w:t>
      </w:r>
      <w:r w:rsidR="003A436C">
        <w:rPr>
          <w:rFonts w:ascii="Times New Roman" w:eastAsia="Times New Roman" w:hAnsi="Times New Roman" w:cs="Times New Roman"/>
          <w:color w:val="000000"/>
          <w:lang w:eastAsia="es-CO"/>
        </w:rPr>
        <w:t>, 2015</w:t>
      </w:r>
    </w:p>
    <w:p w:rsidR="009201EF" w:rsidRPr="00287D58" w:rsidRDefault="009201EF" w:rsidP="009201EF">
      <w:pPr>
        <w:spacing w:line="360" w:lineRule="auto"/>
        <w:jc w:val="both"/>
        <w:rPr>
          <w:rFonts w:ascii="Times New Roman" w:eastAsia="Calibri" w:hAnsi="Times New Roman" w:cs="Times New Roman"/>
          <w:b/>
        </w:rPr>
      </w:pPr>
      <w:r w:rsidRPr="00287D58">
        <w:rPr>
          <w:rFonts w:ascii="Times New Roman" w:eastAsia="Calibri" w:hAnsi="Times New Roman" w:cs="Times New Roman"/>
          <w:b/>
        </w:rPr>
        <w:t>BOLA DE NIEVE</w:t>
      </w:r>
    </w:p>
    <w:p w:rsidR="00C8560D" w:rsidRPr="00C8560D" w:rsidRDefault="00093DE3" w:rsidP="00093DE3">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Pr="00C8560D">
        <w:rPr>
          <w:rFonts w:ascii="Times New Roman" w:hAnsi="Times New Roman" w:cs="Times New Roman"/>
          <w:i w:val="0"/>
          <w:color w:val="auto"/>
          <w:sz w:val="22"/>
        </w:rPr>
        <w:fldChar w:fldCharType="begin"/>
      </w:r>
      <w:r w:rsidRPr="00C8560D">
        <w:rPr>
          <w:rFonts w:ascii="Times New Roman" w:hAnsi="Times New Roman" w:cs="Times New Roman"/>
          <w:i w:val="0"/>
          <w:color w:val="auto"/>
          <w:sz w:val="22"/>
        </w:rPr>
        <w:instrText xml:space="preserve"> SEQ Tabla_C \* ARABIC </w:instrText>
      </w:r>
      <w:r w:rsidRPr="00C8560D">
        <w:rPr>
          <w:rFonts w:ascii="Times New Roman" w:hAnsi="Times New Roman" w:cs="Times New Roman"/>
          <w:i w:val="0"/>
          <w:color w:val="auto"/>
          <w:sz w:val="22"/>
        </w:rPr>
        <w:fldChar w:fldCharType="separate"/>
      </w:r>
      <w:r w:rsidR="00B71078">
        <w:rPr>
          <w:rFonts w:ascii="Times New Roman" w:hAnsi="Times New Roman" w:cs="Times New Roman"/>
          <w:i w:val="0"/>
          <w:noProof/>
          <w:color w:val="auto"/>
          <w:sz w:val="22"/>
        </w:rPr>
        <w:t>33</w:t>
      </w:r>
      <w:r w:rsidRPr="00C8560D">
        <w:rPr>
          <w:rFonts w:ascii="Times New Roman" w:hAnsi="Times New Roman" w:cs="Times New Roman"/>
          <w:i w:val="0"/>
          <w:color w:val="auto"/>
          <w:sz w:val="22"/>
        </w:rPr>
        <w:fldChar w:fldCharType="end"/>
      </w:r>
      <w:r w:rsidRPr="00C8560D">
        <w:rPr>
          <w:rFonts w:ascii="Times New Roman" w:hAnsi="Times New Roman" w:cs="Times New Roman"/>
          <w:i w:val="0"/>
          <w:color w:val="auto"/>
          <w:sz w:val="22"/>
        </w:rPr>
        <w:t xml:space="preserve"> </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Extracción información artículo 33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5000" w:type="pct"/>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Prenatal and infant exposure to ambient pesticides and autism spectrum disorder in children: population based case-control study</w:t>
            </w:r>
          </w:p>
        </w:tc>
      </w:tr>
      <w:tr w:rsidR="009201EF" w:rsidRPr="00287D58" w:rsidTr="00832615">
        <w:trPr>
          <w:trHeight w:val="384"/>
        </w:trPr>
        <w:tc>
          <w:tcPr>
            <w:cnfStyle w:val="001000000000" w:firstRow="0" w:lastRow="0" w:firstColumn="1" w:lastColumn="0" w:oddVBand="0" w:evenVBand="0" w:oddHBand="0" w:evenHBand="0" w:firstRowFirstColumn="0" w:firstRowLastColumn="0" w:lastRowFirstColumn="0" w:lastRowLastColumn="0"/>
            <w:tcW w:w="5000" w:type="pct"/>
          </w:tcPr>
          <w:p w:rsidR="009201EF" w:rsidRPr="004B2EA1" w:rsidRDefault="004B2EA1" w:rsidP="004B2EA1">
            <w:pPr>
              <w:autoSpaceDE w:val="0"/>
              <w:autoSpaceDN w:val="0"/>
              <w:adjustRightInd w:val="0"/>
              <w:spacing w:line="360" w:lineRule="auto"/>
              <w:jc w:val="both"/>
              <w:rPr>
                <w:rFonts w:ascii="Times New Roman" w:eastAsia="Calibri" w:hAnsi="Times New Roman" w:cs="Times New Roman"/>
                <w:bCs w:val="0"/>
                <w:lang w:val="en-US"/>
              </w:rPr>
            </w:pPr>
            <w:r>
              <w:rPr>
                <w:rFonts w:ascii="Times New Roman" w:eastAsia="Calibri" w:hAnsi="Times New Roman" w:cs="Times New Roman"/>
                <w:lang w:val="en-US"/>
              </w:rPr>
              <w:t>RESUMEN</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4B2EA1">
              <w:rPr>
                <w:rFonts w:ascii="Times New Roman" w:eastAsia="Calibri" w:hAnsi="Times New Roman" w:cs="Times New Roman"/>
                <w:b w:val="0"/>
                <w:i/>
                <w:lang w:val="en-US"/>
              </w:rPr>
              <w:t xml:space="preserve">Objetivo. </w:t>
            </w:r>
            <w:r w:rsidRPr="004B2EA1">
              <w:rPr>
                <w:rFonts w:ascii="Times New Roman" w:eastAsia="Calibri" w:hAnsi="Times New Roman" w:cs="Times New Roman"/>
                <w:b w:val="0"/>
                <w:lang w:val="en-US"/>
              </w:rPr>
              <w:t xml:space="preserve"> Examinar las asociaciones entre la exposición temprana del desarrollo a pesticidas ambientales y el trastorno del espectro autista.</w:t>
            </w:r>
          </w:p>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4B2EA1">
              <w:rPr>
                <w:rFonts w:ascii="Times New Roman" w:eastAsia="Calibri" w:hAnsi="Times New Roman" w:cs="Times New Roman"/>
                <w:b w:val="0"/>
                <w:i/>
                <w:lang w:val="en-US"/>
              </w:rPr>
              <w:t xml:space="preserve">Diseño.  </w:t>
            </w:r>
            <w:r w:rsidRPr="004B2EA1">
              <w:rPr>
                <w:rFonts w:ascii="Times New Roman" w:eastAsia="Calibri" w:hAnsi="Times New Roman" w:cs="Times New Roman"/>
                <w:b w:val="0"/>
                <w:lang w:val="en-US"/>
              </w:rPr>
              <w:t xml:space="preserve"> Estudio de casos y controles basado en la población; configuración de la principal región agrícola de California, el Valle Central, utilizando datos de nacimiento de 1998-2010 de la Oficina de Estadísticas Vitales.</w:t>
            </w:r>
          </w:p>
          <w:p w:rsidR="009201EF" w:rsidRPr="00832615" w:rsidRDefault="009201EF" w:rsidP="00832615">
            <w:pPr>
              <w:autoSpaceDE w:val="0"/>
              <w:autoSpaceDN w:val="0"/>
              <w:adjustRightInd w:val="0"/>
              <w:spacing w:line="360" w:lineRule="auto"/>
              <w:jc w:val="both"/>
              <w:rPr>
                <w:rFonts w:ascii="Times New Roman" w:eastAsia="Calibri" w:hAnsi="Times New Roman" w:cs="Times New Roman"/>
                <w:lang w:val="en-US"/>
              </w:rPr>
            </w:pPr>
            <w:r w:rsidRPr="004B2EA1">
              <w:rPr>
                <w:rFonts w:ascii="Times New Roman" w:eastAsia="Calibri" w:hAnsi="Times New Roman" w:cs="Times New Roman"/>
                <w:b w:val="0"/>
                <w:i/>
                <w:lang w:val="en-US"/>
              </w:rPr>
              <w:t xml:space="preserve">Población.  </w:t>
            </w:r>
            <w:r w:rsidRPr="004B2EA1">
              <w:rPr>
                <w:rFonts w:ascii="Times New Roman" w:eastAsia="Calibri" w:hAnsi="Times New Roman" w:cs="Times New Roman"/>
                <w:b w:val="0"/>
                <w:lang w:val="en-US"/>
              </w:rPr>
              <w:t xml:space="preserve"> 2961 personas con un diagnóstico de trastorno del espectro autista basado en el Manual diagnóstico y estadístico de trastornos </w:t>
            </w:r>
            <w:r w:rsidR="002E0EE0" w:rsidRPr="004B2EA1">
              <w:rPr>
                <w:rFonts w:ascii="Times New Roman" w:eastAsia="Calibri" w:hAnsi="Times New Roman" w:cs="Times New Roman"/>
                <w:b w:val="0"/>
                <w:lang w:val="en-US"/>
              </w:rPr>
              <w:t>mentales,</w:t>
            </w:r>
            <w:r w:rsidRPr="004B2EA1">
              <w:rPr>
                <w:rFonts w:ascii="Times New Roman" w:eastAsia="Calibri" w:hAnsi="Times New Roman" w:cs="Times New Roman"/>
                <w:b w:val="0"/>
                <w:lang w:val="en-US"/>
              </w:rPr>
              <w:t xml:space="preserve"> cuarta edición, revisada (hasta el 31 de diciembre de 2013), incluidas 445 con comorbilidad de discapacidad intelectual, se identificaron mediante registros mantenidos en el Departamento de California de Servicios de desarrollo y vinculados </w:t>
            </w:r>
            <w:r w:rsidR="00832615" w:rsidRPr="004B2EA1">
              <w:rPr>
                <w:rFonts w:ascii="Times New Roman" w:eastAsia="Calibri" w:hAnsi="Times New Roman" w:cs="Times New Roman"/>
                <w:b w:val="0"/>
                <w:lang w:val="en-US"/>
              </w:rPr>
              <w:t>a</w:t>
            </w:r>
            <w:r w:rsidR="00832615">
              <w:rPr>
                <w:rFonts w:ascii="Times New Roman" w:eastAsia="Calibri" w:hAnsi="Times New Roman" w:cs="Times New Roman"/>
                <w:b w:val="0"/>
                <w:lang w:val="en-US"/>
              </w:rPr>
              <w:t xml:space="preserve"> </w:t>
            </w:r>
            <w:r w:rsidR="00832615" w:rsidRPr="00832615">
              <w:rPr>
                <w:rFonts w:ascii="Times New Roman" w:eastAsia="Calibri" w:hAnsi="Times New Roman" w:cs="Times New Roman"/>
                <w:b w:val="0"/>
                <w:bCs w:val="0"/>
                <w:lang w:val="en-US"/>
              </w:rPr>
              <w:t>sus</w:t>
            </w:r>
            <w:r w:rsidR="00832615" w:rsidRPr="00832615">
              <w:rPr>
                <w:rFonts w:ascii="Times New Roman" w:eastAsia="Calibri" w:hAnsi="Times New Roman" w:cs="Times New Roman"/>
                <w:b w:val="0"/>
                <w:lang w:val="en-US"/>
              </w:rPr>
              <w:t xml:space="preserve"> registros de nacimiento. Los controles derivados de los registros de nacimiento se compararon con los casos 10: 1 por sexo y año de nacimiento.</w:t>
            </w:r>
          </w:p>
        </w:tc>
      </w:tr>
    </w:tbl>
    <w:p w:rsidR="00832615" w:rsidRDefault="00832615" w:rsidP="004B2EA1">
      <w:pPr>
        <w:rPr>
          <w:rFonts w:ascii="Times New Roman" w:hAnsi="Times New Roman" w:cs="Times New Roman"/>
          <w:szCs w:val="24"/>
        </w:rPr>
      </w:pPr>
    </w:p>
    <w:p w:rsidR="00832615" w:rsidRDefault="00832615" w:rsidP="004B2EA1">
      <w:pPr>
        <w:rPr>
          <w:rFonts w:ascii="Times New Roman" w:hAnsi="Times New Roman" w:cs="Times New Roman"/>
          <w:szCs w:val="24"/>
        </w:rPr>
      </w:pPr>
    </w:p>
    <w:p w:rsidR="004B2EA1" w:rsidRPr="00987CED" w:rsidRDefault="004B2EA1" w:rsidP="004B2EA1">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33</w:t>
      </w:r>
    </w:p>
    <w:p w:rsidR="004B2EA1" w:rsidRPr="004B2EA1" w:rsidRDefault="004B2EA1">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832615">
        <w:rPr>
          <w:rFonts w:ascii="Times New Roman" w:hAnsi="Times New Roman" w:cs="Times New Roman"/>
          <w:i/>
          <w:szCs w:val="24"/>
        </w:rPr>
        <w:t>racción información artículo 33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4B2EA1" w:rsidRPr="00287D58" w:rsidTr="004B2EA1">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4B2EA1" w:rsidRPr="004B2EA1" w:rsidRDefault="004B2EA1" w:rsidP="004B2EA1">
            <w:pPr>
              <w:autoSpaceDE w:val="0"/>
              <w:autoSpaceDN w:val="0"/>
              <w:adjustRightInd w:val="0"/>
              <w:spacing w:line="360" w:lineRule="auto"/>
              <w:jc w:val="both"/>
              <w:rPr>
                <w:rFonts w:ascii="Times New Roman" w:eastAsia="Calibri" w:hAnsi="Times New Roman" w:cs="Times New Roman"/>
                <w:b w:val="0"/>
                <w:lang w:val="en-US"/>
              </w:rPr>
            </w:pPr>
            <w:r w:rsidRPr="004B2EA1">
              <w:rPr>
                <w:rFonts w:ascii="Times New Roman" w:eastAsia="Calibri" w:hAnsi="Times New Roman" w:cs="Times New Roman"/>
                <w:b w:val="0"/>
                <w:i/>
                <w:lang w:val="en-US"/>
              </w:rPr>
              <w:t xml:space="preserve">Los datos de exposición. </w:t>
            </w:r>
            <w:r w:rsidRPr="004B2EA1">
              <w:rPr>
                <w:rFonts w:ascii="Times New Roman" w:eastAsia="Calibri" w:hAnsi="Times New Roman" w:cs="Times New Roman"/>
                <w:b w:val="0"/>
                <w:lang w:val="en-US"/>
              </w:rPr>
              <w:t xml:space="preserve"> Los informes de uso de plaguicidas obligados por el estado de California se integraron en una herramienta del sistema de información geográfica para estimar las exposiciones prenatales e infantiles a plaguicidas (medidas como libras de plaguicidas aplicadas por acre / mes dentro de los 2000 m de la residencia materna). Se seleccionaron 11 plaguicidas de alto uso para su examen a priori de acuerdo con la evidencia previa de toxicidad para el desarrollo neurológico in vivo o in vitro (exposición definida como siempre v nunca para cada plaguicida durante períodos de desarrollo específicos).</w:t>
            </w:r>
          </w:p>
          <w:p w:rsidR="004B2EA1" w:rsidRPr="004B2EA1" w:rsidRDefault="004B2EA1" w:rsidP="004B2EA1">
            <w:pPr>
              <w:autoSpaceDE w:val="0"/>
              <w:autoSpaceDN w:val="0"/>
              <w:adjustRightInd w:val="0"/>
              <w:spacing w:line="360" w:lineRule="auto"/>
              <w:jc w:val="both"/>
              <w:rPr>
                <w:rFonts w:ascii="Times New Roman" w:eastAsia="Calibri" w:hAnsi="Times New Roman" w:cs="Times New Roman"/>
                <w:b w:val="0"/>
                <w:lang w:val="en-US"/>
              </w:rPr>
            </w:pPr>
            <w:r w:rsidRPr="004B2EA1">
              <w:rPr>
                <w:rFonts w:ascii="Times New Roman" w:eastAsia="Calibri" w:hAnsi="Times New Roman" w:cs="Times New Roman"/>
                <w:b w:val="0"/>
                <w:i/>
                <w:lang w:val="en-US"/>
              </w:rPr>
              <w:t xml:space="preserve">Medida de resultado. </w:t>
            </w:r>
            <w:r w:rsidRPr="004B2EA1">
              <w:rPr>
                <w:rFonts w:ascii="Times New Roman" w:eastAsia="Calibri" w:hAnsi="Times New Roman" w:cs="Times New Roman"/>
                <w:b w:val="0"/>
                <w:lang w:val="en-US"/>
              </w:rPr>
              <w:t xml:space="preserve"> Principal Se utilizaron odds ratios e intervalos de confianza del 95% mediante regresión logística multivariable para evaluar las asociaciones entre la exposición a pesticidas y el trastorno del espectro autista (con o sin discapacidad intelectual) en la descendencia, ajustando los factores de confusión.</w:t>
            </w:r>
          </w:p>
          <w:p w:rsidR="004B2EA1" w:rsidRPr="004B2EA1" w:rsidRDefault="004B2EA1" w:rsidP="004B2EA1">
            <w:pPr>
              <w:autoSpaceDE w:val="0"/>
              <w:autoSpaceDN w:val="0"/>
              <w:adjustRightInd w:val="0"/>
              <w:spacing w:line="360" w:lineRule="auto"/>
              <w:jc w:val="both"/>
              <w:rPr>
                <w:rFonts w:ascii="Times New Roman" w:eastAsia="Calibri" w:hAnsi="Times New Roman" w:cs="Times New Roman"/>
                <w:b w:val="0"/>
                <w:lang w:val="en-US"/>
              </w:rPr>
            </w:pPr>
            <w:r w:rsidRPr="004B2EA1">
              <w:rPr>
                <w:rFonts w:ascii="Times New Roman" w:eastAsia="Calibri" w:hAnsi="Times New Roman" w:cs="Times New Roman"/>
                <w:b w:val="0"/>
                <w:i/>
                <w:lang w:val="en-US"/>
              </w:rPr>
              <w:t xml:space="preserve">Resultados.  </w:t>
            </w:r>
            <w:r w:rsidRPr="004B2EA1">
              <w:rPr>
                <w:rFonts w:ascii="Times New Roman" w:eastAsia="Calibri" w:hAnsi="Times New Roman" w:cs="Times New Roman"/>
                <w:b w:val="0"/>
                <w:lang w:val="en-US"/>
              </w:rPr>
              <w:t>El riesgo de trastorno del espectro autista se asoció con la exposición prenatal al glifosato (odds ratio 1,16, intervalo de confianza del 95%: 1,06 a 1,27), clorpirifos (1,13, 1,05 a 1,23), diazinón (1,11, 1,01 a 1,21), malatión (1,11, 1,01 a 1,22), avermectina (1,12, 1,04 a 1,22) y permetrina (1,10, 1,01 a 1,20). Para el trastorno del espectro autista con discapacidad intelectual, las razones de probabilidad estimadas fueron más altas (en aproximadamente un 30%) para la exposición prenatal al glifosato (1.33, 1.05 a 1.69), clorpirifos (1.27, 1.04 a 1.56), diazinón (1.41, 1.15 a 1.73), permetrina (1,46, 1,20 a 1,78), bromuro de metilo (1,33, 1,07 a 1,64) y miclobutanil (1,32, 1,09 a 1,60); la exposición en el primer año de vida aumentó las probabilidades de padecer el trastorno con discapacidad intelectual comórbida hasta en un 50% para algunas sustancias plaguicidas.</w:t>
            </w:r>
          </w:p>
          <w:p w:rsidR="004B2EA1" w:rsidRPr="00287D58" w:rsidRDefault="004B2EA1" w:rsidP="004B2EA1">
            <w:pPr>
              <w:spacing w:line="360" w:lineRule="auto"/>
              <w:jc w:val="both"/>
              <w:rPr>
                <w:rFonts w:ascii="Times New Roman" w:eastAsia="Calibri" w:hAnsi="Times New Roman" w:cs="Times New Roman"/>
                <w:b w:val="0"/>
              </w:rPr>
            </w:pPr>
            <w:r w:rsidRPr="004B2EA1">
              <w:rPr>
                <w:rFonts w:ascii="Times New Roman" w:eastAsia="Calibri" w:hAnsi="Times New Roman" w:cs="Times New Roman"/>
                <w:b w:val="0"/>
                <w:i/>
                <w:lang w:val="en-US"/>
              </w:rPr>
              <w:t>Conclusión</w:t>
            </w:r>
            <w:r w:rsidRPr="004B2EA1">
              <w:rPr>
                <w:rFonts w:ascii="Times New Roman" w:eastAsia="Calibri" w:hAnsi="Times New Roman" w:cs="Times New Roman"/>
                <w:b w:val="0"/>
                <w:lang w:val="en-US"/>
              </w:rPr>
              <w:t xml:space="preserve"> Los hallazgos sugieren que el riesgo de trastorno del espectro autista de una descendencia aumenta después de la exposición prenatal a pesticidas ambientales dentro de los 2000 m de la residencia de su madre durante el embarazo, en comparación con la descendencia de mujeres de la misma región agrícola sin tal exposición. La exposición infantil podría aumentar aún más los riesgos de trastorno del espectro autista con discapacidad intelectual comórbida.</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OBJETIVO</w:t>
            </w:r>
          </w:p>
        </w:tc>
      </w:tr>
      <w:tr w:rsidR="00832615" w:rsidRPr="00287D58" w:rsidTr="00832615">
        <w:trPr>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832615" w:rsidRPr="00832615" w:rsidRDefault="00832615" w:rsidP="009201EF">
            <w:pPr>
              <w:spacing w:line="360" w:lineRule="auto"/>
              <w:jc w:val="both"/>
              <w:rPr>
                <w:rFonts w:ascii="Times New Roman" w:eastAsia="Calibri" w:hAnsi="Times New Roman" w:cs="Times New Roman"/>
                <w:b w:val="0"/>
              </w:rPr>
            </w:pPr>
            <w:r w:rsidRPr="00832615">
              <w:rPr>
                <w:rFonts w:ascii="Times New Roman" w:eastAsia="Calibri" w:hAnsi="Times New Roman" w:cs="Times New Roman"/>
                <w:b w:val="0"/>
              </w:rPr>
              <w:t>Examinar las asociaciones entre la exposición temprana del desarrollo a pesticidas ambientales y el trastorno del espectro autista.</w:t>
            </w:r>
          </w:p>
        </w:tc>
      </w:tr>
    </w:tbl>
    <w:p w:rsidR="004B2EA1" w:rsidRDefault="004B2EA1"/>
    <w:p w:rsidR="00832615" w:rsidRDefault="00832615" w:rsidP="004B2EA1">
      <w:pPr>
        <w:rPr>
          <w:rFonts w:ascii="Times New Roman" w:hAnsi="Times New Roman" w:cs="Times New Roman"/>
          <w:szCs w:val="24"/>
        </w:rPr>
      </w:pPr>
    </w:p>
    <w:p w:rsidR="004B2EA1" w:rsidRPr="00987CED" w:rsidRDefault="004B2EA1" w:rsidP="004B2EA1">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33</w:t>
      </w:r>
    </w:p>
    <w:p w:rsidR="004B2EA1" w:rsidRPr="004B2EA1" w:rsidRDefault="004B2EA1">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832615">
        <w:rPr>
          <w:rFonts w:ascii="Times New Roman" w:hAnsi="Times New Roman" w:cs="Times New Roman"/>
          <w:i/>
          <w:szCs w:val="24"/>
        </w:rPr>
        <w:t>racción información artículo 33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2218"/>
        </w:trPr>
        <w:tc>
          <w:tcPr>
            <w:cnfStyle w:val="001000000000" w:firstRow="0" w:lastRow="0" w:firstColumn="1" w:lastColumn="0" w:oddVBand="0" w:evenVBand="0" w:oddHBand="0" w:evenHBand="0" w:firstRowFirstColumn="0" w:firstRowLastColumn="0" w:lastRowFirstColumn="0" w:lastRowLastColumn="0"/>
            <w:tcW w:w="5000" w:type="pct"/>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rPr>
            </w:pPr>
            <w:r w:rsidRPr="004B2EA1">
              <w:rPr>
                <w:rFonts w:ascii="Times New Roman" w:eastAsia="Calibri" w:hAnsi="Times New Roman" w:cs="Times New Roman"/>
                <w:b w:val="0"/>
              </w:rPr>
              <w:t>La investigación realizada aporta que, existe un riesgo de pequeño a moderado para desarrollar el trastorno autista en la descendencia con exposición prenatal a plaguicidas entre ellos el glifosato en el ambiente cuando la madre está en exposición prenatal hasta a 2000 m del área agrícola, adicionalmente se encuentra un riesgo más pronunciado para desarrollar el trastorno del espectro autista con discapacidad intelectual comórbida, cuando las exposiciones se dan durante el primer año de vida de los infantes.</w:t>
            </w:r>
          </w:p>
        </w:tc>
      </w:tr>
    </w:tbl>
    <w:p w:rsidR="00166D29"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4B2EA1">
        <w:rPr>
          <w:rFonts w:ascii="Times New Roman" w:eastAsia="Calibri" w:hAnsi="Times New Roman" w:cs="Times New Roman"/>
        </w:rPr>
        <w:t xml:space="preserve"> </w:t>
      </w:r>
      <w:r w:rsidR="004B2EA1" w:rsidRPr="00B10985">
        <w:rPr>
          <w:rFonts w:ascii="Times New Roman" w:eastAsia="Times New Roman" w:hAnsi="Times New Roman" w:cs="Times New Roman"/>
          <w:color w:val="000000"/>
          <w:lang w:eastAsia="es-CO"/>
        </w:rPr>
        <w:t>BMJ Clinical Research</w:t>
      </w:r>
      <w:r w:rsidR="004B2EA1">
        <w:rPr>
          <w:rFonts w:ascii="Times New Roman" w:eastAsia="Times New Roman" w:hAnsi="Times New Roman" w:cs="Times New Roman"/>
          <w:color w:val="000000"/>
          <w:lang w:eastAsia="es-CO"/>
        </w:rPr>
        <w:t>, 2019</w:t>
      </w:r>
    </w:p>
    <w:p w:rsidR="00166D29" w:rsidRPr="00C8560D" w:rsidRDefault="00166D29" w:rsidP="00166D29">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Pr>
          <w:rFonts w:ascii="Times New Roman" w:hAnsi="Times New Roman" w:cs="Times New Roman"/>
          <w:i w:val="0"/>
          <w:color w:val="auto"/>
          <w:sz w:val="22"/>
        </w:rPr>
        <w:t>34</w:t>
      </w:r>
      <w:r w:rsidRPr="00C8560D">
        <w:rPr>
          <w:rFonts w:ascii="Times New Roman" w:hAnsi="Times New Roman" w:cs="Times New Roman"/>
          <w:i w:val="0"/>
          <w:color w:val="auto"/>
          <w:sz w:val="22"/>
        </w:rPr>
        <w:t xml:space="preserve"> </w:t>
      </w:r>
    </w:p>
    <w:p w:rsidR="00166D29" w:rsidRPr="00093DE3" w:rsidRDefault="00166D29" w:rsidP="00166D29">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Pr>
          <w:rFonts w:ascii="Times New Roman" w:hAnsi="Times New Roman" w:cs="Times New Roman"/>
          <w:color w:val="auto"/>
          <w:sz w:val="22"/>
        </w:rPr>
        <w:t>tracción información artículo 34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166D29" w:rsidRPr="00287D58" w:rsidTr="00865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166D29" w:rsidRPr="00287D58" w:rsidRDefault="00166D29" w:rsidP="00865D8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166D29" w:rsidRPr="00287D58" w:rsidTr="00865D8F">
        <w:trPr>
          <w:cnfStyle w:val="000000100000" w:firstRow="0" w:lastRow="0" w:firstColumn="0" w:lastColumn="0" w:oddVBand="0" w:evenVBand="0" w:oddHBand="1"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5000" w:type="pct"/>
          </w:tcPr>
          <w:p w:rsidR="00166D29" w:rsidRPr="004B2EA1" w:rsidRDefault="00166D29" w:rsidP="00865D8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Is Glyphosate a Key Factor in Mesoamerican Nephropathy?</w:t>
            </w:r>
          </w:p>
        </w:tc>
      </w:tr>
      <w:tr w:rsidR="00166D29" w:rsidRPr="00287D58" w:rsidTr="00865D8F">
        <w:trPr>
          <w:trHeight w:val="384"/>
        </w:trPr>
        <w:tc>
          <w:tcPr>
            <w:cnfStyle w:val="001000000000" w:firstRow="0" w:lastRow="0" w:firstColumn="1" w:lastColumn="0" w:oddVBand="0" w:evenVBand="0" w:oddHBand="0" w:evenHBand="0" w:firstRowFirstColumn="0" w:firstRowLastColumn="0" w:lastRowFirstColumn="0" w:lastRowLastColumn="0"/>
            <w:tcW w:w="5000" w:type="pct"/>
          </w:tcPr>
          <w:p w:rsidR="00166D29" w:rsidRPr="004B2EA1" w:rsidRDefault="00166D29" w:rsidP="00865D8F">
            <w:pPr>
              <w:autoSpaceDE w:val="0"/>
              <w:autoSpaceDN w:val="0"/>
              <w:adjustRightInd w:val="0"/>
              <w:spacing w:line="360" w:lineRule="auto"/>
              <w:jc w:val="both"/>
              <w:rPr>
                <w:rFonts w:ascii="Times New Roman" w:eastAsia="Calibri" w:hAnsi="Times New Roman" w:cs="Times New Roman"/>
                <w:bCs w:val="0"/>
                <w:lang w:val="en-US"/>
              </w:rPr>
            </w:pPr>
            <w:r>
              <w:rPr>
                <w:rFonts w:ascii="Times New Roman" w:eastAsia="Calibri" w:hAnsi="Times New Roman" w:cs="Times New Roman"/>
                <w:lang w:val="en-US"/>
              </w:rPr>
              <w:t>RESUMEN</w:t>
            </w:r>
          </w:p>
        </w:tc>
      </w:tr>
      <w:tr w:rsidR="00166D29" w:rsidRPr="00287D58" w:rsidTr="00865D8F">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5000" w:type="pct"/>
          </w:tcPr>
          <w:p w:rsidR="00166D29" w:rsidRPr="00166D29" w:rsidRDefault="00166D29" w:rsidP="00166D29">
            <w:pPr>
              <w:autoSpaceDE w:val="0"/>
              <w:autoSpaceDN w:val="0"/>
              <w:adjustRightInd w:val="0"/>
              <w:spacing w:line="360" w:lineRule="auto"/>
              <w:jc w:val="both"/>
              <w:rPr>
                <w:rFonts w:ascii="Times New Roman" w:eastAsia="Calibri" w:hAnsi="Times New Roman" w:cs="Times New Roman"/>
                <w:b w:val="0"/>
                <w:lang w:val="en-US"/>
              </w:rPr>
            </w:pPr>
            <w:r w:rsidRPr="00166D29">
              <w:rPr>
                <w:rFonts w:ascii="Times New Roman" w:eastAsia="Calibri" w:hAnsi="Times New Roman" w:cs="Times New Roman"/>
                <w:b w:val="0"/>
                <w:lang w:val="en-US"/>
              </w:rPr>
              <w:t>La nefropatía mesoamericana (NME), también conocida como enfermedad renal crónica de etiología desconocida (ERCu),</w:t>
            </w:r>
            <w:r>
              <w:rPr>
                <w:rFonts w:ascii="Times New Roman" w:eastAsia="Calibri" w:hAnsi="Times New Roman" w:cs="Times New Roman"/>
                <w:b w:val="0"/>
                <w:lang w:val="en-US"/>
              </w:rPr>
              <w:t xml:space="preserve"> es una </w:t>
            </w:r>
            <w:r w:rsidRPr="00166D29">
              <w:rPr>
                <w:rFonts w:ascii="Times New Roman" w:eastAsia="Calibri" w:hAnsi="Times New Roman" w:cs="Times New Roman"/>
                <w:b w:val="0"/>
                <w:lang w:val="en-US"/>
              </w:rPr>
              <w:t>forma inusual de enfermedad renal no asociada a la diabetes, la hipertensión o la nefritis</w:t>
            </w:r>
            <w:r>
              <w:rPr>
                <w:rFonts w:ascii="Times New Roman" w:eastAsia="Calibri" w:hAnsi="Times New Roman" w:cs="Times New Roman"/>
                <w:b w:val="0"/>
                <w:lang w:val="en-US"/>
              </w:rPr>
              <w:t xml:space="preserve"> glomerular. Tiene una serie </w:t>
            </w:r>
            <w:r w:rsidRPr="00166D29">
              <w:rPr>
                <w:rFonts w:ascii="Times New Roman" w:eastAsia="Calibri" w:hAnsi="Times New Roman" w:cs="Times New Roman"/>
                <w:b w:val="0"/>
                <w:lang w:val="en-US"/>
              </w:rPr>
              <w:t>de factores de riesgo conocidos, ninguno de los cuales explica adecuadamente el aumento vertiginoso de la prevalencia de la enfermedad entre los trabajadores de la caña de azú</w:t>
            </w:r>
            <w:r>
              <w:rPr>
                <w:rFonts w:ascii="Times New Roman" w:eastAsia="Calibri" w:hAnsi="Times New Roman" w:cs="Times New Roman"/>
                <w:b w:val="0"/>
                <w:lang w:val="en-US"/>
              </w:rPr>
              <w:t xml:space="preserve">car en El Salvador y Nicaragua. </w:t>
            </w:r>
            <w:r w:rsidRPr="00166D29">
              <w:rPr>
                <w:rFonts w:ascii="Times New Roman" w:eastAsia="Calibri" w:hAnsi="Times New Roman" w:cs="Times New Roman"/>
                <w:b w:val="0"/>
                <w:lang w:val="en-US"/>
              </w:rPr>
              <w:t xml:space="preserve">En este documento, </w:t>
            </w:r>
            <w:r>
              <w:rPr>
                <w:rFonts w:ascii="Times New Roman" w:eastAsia="Calibri" w:hAnsi="Times New Roman" w:cs="Times New Roman"/>
                <w:b w:val="0"/>
                <w:lang w:val="en-US"/>
              </w:rPr>
              <w:t>se hablará en particular del glifosato,</w:t>
            </w:r>
            <w:r w:rsidRPr="00166D29">
              <w:rPr>
                <w:rFonts w:ascii="Times New Roman" w:eastAsia="Calibri" w:hAnsi="Times New Roman" w:cs="Times New Roman"/>
                <w:b w:val="0"/>
                <w:lang w:val="en-US"/>
              </w:rPr>
              <w:t xml:space="preserve"> un herbicida utilizado habitualmente en </w:t>
            </w:r>
            <w:r w:rsidR="00F71925">
              <w:rPr>
                <w:rFonts w:ascii="Times New Roman" w:eastAsia="Calibri" w:hAnsi="Times New Roman" w:cs="Times New Roman"/>
                <w:b w:val="0"/>
                <w:lang w:val="en-US"/>
              </w:rPr>
              <w:t>la caña de azúcar. Explicamos co</w:t>
            </w:r>
            <w:r w:rsidRPr="00166D29">
              <w:rPr>
                <w:rFonts w:ascii="Times New Roman" w:eastAsia="Calibri" w:hAnsi="Times New Roman" w:cs="Times New Roman"/>
                <w:b w:val="0"/>
                <w:lang w:val="en-US"/>
              </w:rPr>
              <w:t xml:space="preserve">mo </w:t>
            </w:r>
            <w:r w:rsidR="00F71925">
              <w:rPr>
                <w:rFonts w:ascii="Times New Roman" w:eastAsia="Calibri" w:hAnsi="Times New Roman" w:cs="Times New Roman"/>
                <w:b w:val="0"/>
                <w:lang w:val="en-US"/>
              </w:rPr>
              <w:t xml:space="preserve">el glifosato contribuye en </w:t>
            </w:r>
            <w:r w:rsidRPr="00166D29">
              <w:rPr>
                <w:rFonts w:ascii="Times New Roman" w:eastAsia="Calibri" w:hAnsi="Times New Roman" w:cs="Times New Roman"/>
                <w:b w:val="0"/>
                <w:lang w:val="en-US"/>
              </w:rPr>
              <w:t xml:space="preserve">la toxicidad directa </w:t>
            </w:r>
            <w:r w:rsidR="00F71925">
              <w:rPr>
                <w:rFonts w:ascii="Times New Roman" w:eastAsia="Calibri" w:hAnsi="Times New Roman" w:cs="Times New Roman"/>
                <w:b w:val="0"/>
                <w:lang w:val="en-US"/>
              </w:rPr>
              <w:t>de los riñones. Este artículo sugiere</w:t>
            </w:r>
            <w:r w:rsidRPr="00166D29">
              <w:rPr>
                <w:rFonts w:ascii="Times New Roman" w:eastAsia="Calibri" w:hAnsi="Times New Roman" w:cs="Times New Roman"/>
                <w:b w:val="0"/>
                <w:lang w:val="en-US"/>
              </w:rPr>
              <w:t xml:space="preserve"> fuertemente que e</w:t>
            </w:r>
            <w:r w:rsidR="00F71925">
              <w:rPr>
                <w:rFonts w:ascii="Times New Roman" w:eastAsia="Calibri" w:hAnsi="Times New Roman" w:cs="Times New Roman"/>
                <w:b w:val="0"/>
                <w:lang w:val="en-US"/>
              </w:rPr>
              <w:t xml:space="preserve">l glifosato es un agente causal </w:t>
            </w:r>
            <w:r w:rsidRPr="00166D29">
              <w:rPr>
                <w:rFonts w:ascii="Times New Roman" w:eastAsia="Calibri" w:hAnsi="Times New Roman" w:cs="Times New Roman"/>
                <w:b w:val="0"/>
                <w:lang w:val="en-US"/>
              </w:rPr>
              <w:t>en la ERCu. En general, la literatura de investigación proporciona evidencia convincente de que la exposición al glifo</w:t>
            </w:r>
            <w:r w:rsidR="00F71925">
              <w:rPr>
                <w:rFonts w:ascii="Times New Roman" w:eastAsia="Calibri" w:hAnsi="Times New Roman" w:cs="Times New Roman"/>
                <w:b w:val="0"/>
                <w:lang w:val="en-US"/>
              </w:rPr>
              <w:t xml:space="preserve">sato es un factor significativo </w:t>
            </w:r>
            <w:r w:rsidRPr="00166D29">
              <w:rPr>
                <w:rFonts w:ascii="Times New Roman" w:eastAsia="Calibri" w:hAnsi="Times New Roman" w:cs="Times New Roman"/>
                <w:b w:val="0"/>
                <w:lang w:val="en-US"/>
              </w:rPr>
              <w:t>en la NCM. El uso de glifosato en los cultivos debe reducirse para proteger a la población de trabajadores agrícolas de esta</w:t>
            </w:r>
          </w:p>
          <w:p w:rsidR="00166D29" w:rsidRPr="00832615" w:rsidRDefault="00166D29" w:rsidP="00166D29">
            <w:pPr>
              <w:autoSpaceDE w:val="0"/>
              <w:autoSpaceDN w:val="0"/>
              <w:adjustRightInd w:val="0"/>
              <w:spacing w:line="360" w:lineRule="auto"/>
              <w:jc w:val="both"/>
              <w:rPr>
                <w:rFonts w:ascii="Times New Roman" w:eastAsia="Calibri" w:hAnsi="Times New Roman" w:cs="Times New Roman"/>
                <w:lang w:val="en-US"/>
              </w:rPr>
            </w:pPr>
          </w:p>
        </w:tc>
      </w:tr>
      <w:tr w:rsidR="00F71925" w:rsidRPr="00287D58" w:rsidTr="00F71925">
        <w:trPr>
          <w:trHeight w:val="362"/>
        </w:trPr>
        <w:tc>
          <w:tcPr>
            <w:cnfStyle w:val="001000000000" w:firstRow="0" w:lastRow="0" w:firstColumn="1" w:lastColumn="0" w:oddVBand="0" w:evenVBand="0" w:oddHBand="0" w:evenHBand="0" w:firstRowFirstColumn="0" w:firstRowLastColumn="0" w:lastRowFirstColumn="0" w:lastRowLastColumn="0"/>
            <w:tcW w:w="5000" w:type="pct"/>
          </w:tcPr>
          <w:p w:rsidR="00F71925" w:rsidRPr="00166D29" w:rsidRDefault="00F71925" w:rsidP="00166D29">
            <w:pPr>
              <w:autoSpaceDE w:val="0"/>
              <w:autoSpaceDN w:val="0"/>
              <w:adjustRightInd w:val="0"/>
              <w:spacing w:line="360" w:lineRule="auto"/>
              <w:jc w:val="both"/>
              <w:rPr>
                <w:rFonts w:ascii="Times New Roman" w:eastAsia="Calibri" w:hAnsi="Times New Roman" w:cs="Times New Roman"/>
                <w:lang w:val="en-US"/>
              </w:rPr>
            </w:pPr>
            <w:r w:rsidRPr="00287D58">
              <w:rPr>
                <w:rFonts w:ascii="Times New Roman" w:eastAsia="Calibri" w:hAnsi="Times New Roman" w:cs="Times New Roman"/>
              </w:rPr>
              <w:t>OBJETIVO</w:t>
            </w:r>
          </w:p>
        </w:tc>
      </w:tr>
      <w:tr w:rsidR="00F71925" w:rsidRPr="00287D58" w:rsidTr="00F71925">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5000" w:type="pct"/>
          </w:tcPr>
          <w:p w:rsidR="00F71925" w:rsidRPr="00F71925" w:rsidRDefault="00F71925" w:rsidP="00166D29">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 xml:space="preserve">Corroborar si el </w:t>
            </w:r>
            <w:r w:rsidRPr="00F71925">
              <w:rPr>
                <w:rFonts w:ascii="Times New Roman" w:eastAsia="Calibri" w:hAnsi="Times New Roman" w:cs="Times New Roman"/>
                <w:b w:val="0"/>
              </w:rPr>
              <w:t>glifosato</w:t>
            </w:r>
            <w:r>
              <w:rPr>
                <w:rFonts w:ascii="Times New Roman" w:eastAsia="Calibri" w:hAnsi="Times New Roman" w:cs="Times New Roman"/>
                <w:b w:val="0"/>
              </w:rPr>
              <w:t xml:space="preserve"> es</w:t>
            </w:r>
            <w:r w:rsidRPr="00F71925">
              <w:rPr>
                <w:rFonts w:ascii="Times New Roman" w:eastAsia="Calibri" w:hAnsi="Times New Roman" w:cs="Times New Roman"/>
                <w:b w:val="0"/>
              </w:rPr>
              <w:t xml:space="preserve"> un factor clave en la nefropatía mesoamericana</w:t>
            </w:r>
          </w:p>
        </w:tc>
      </w:tr>
      <w:tr w:rsidR="00766DBE" w:rsidRPr="00287D58" w:rsidTr="00F71925">
        <w:trPr>
          <w:trHeight w:val="362"/>
        </w:trPr>
        <w:tc>
          <w:tcPr>
            <w:cnfStyle w:val="001000000000" w:firstRow="0" w:lastRow="0" w:firstColumn="1" w:lastColumn="0" w:oddVBand="0" w:evenVBand="0" w:oddHBand="0" w:evenHBand="0" w:firstRowFirstColumn="0" w:firstRowLastColumn="0" w:lastRowFirstColumn="0" w:lastRowLastColumn="0"/>
            <w:tcW w:w="5000" w:type="pct"/>
          </w:tcPr>
          <w:p w:rsidR="00766DBE" w:rsidRDefault="00766DBE" w:rsidP="00166D29">
            <w:pPr>
              <w:autoSpaceDE w:val="0"/>
              <w:autoSpaceDN w:val="0"/>
              <w:adjustRightInd w:val="0"/>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766DBE" w:rsidRPr="00287D58" w:rsidTr="00F71925">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5000" w:type="pct"/>
          </w:tcPr>
          <w:p w:rsidR="00766DBE" w:rsidRDefault="00766DBE" w:rsidP="00166D29">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lang w:val="en-US"/>
              </w:rPr>
              <w:t>El artículo</w:t>
            </w:r>
            <w:r w:rsidRPr="00F71925">
              <w:rPr>
                <w:rFonts w:ascii="Times New Roman" w:eastAsia="Calibri" w:hAnsi="Times New Roman" w:cs="Times New Roman"/>
                <w:b w:val="0"/>
                <w:lang w:val="en-US"/>
              </w:rPr>
              <w:t xml:space="preserve"> sugiere</w:t>
            </w:r>
            <w:r>
              <w:rPr>
                <w:rFonts w:ascii="Times New Roman" w:eastAsia="Calibri" w:hAnsi="Times New Roman" w:cs="Times New Roman"/>
                <w:b w:val="0"/>
                <w:lang w:val="en-US"/>
              </w:rPr>
              <w:t xml:space="preserve"> </w:t>
            </w:r>
            <w:r w:rsidRPr="00F71925">
              <w:rPr>
                <w:rFonts w:ascii="Times New Roman" w:eastAsia="Calibri" w:hAnsi="Times New Roman" w:cs="Times New Roman"/>
                <w:b w:val="0"/>
                <w:lang w:val="en-US"/>
              </w:rPr>
              <w:t xml:space="preserve">que el glifosato es un agente causal </w:t>
            </w:r>
            <w:r>
              <w:rPr>
                <w:rFonts w:ascii="Times New Roman" w:eastAsia="Calibri" w:hAnsi="Times New Roman" w:cs="Times New Roman"/>
                <w:b w:val="0"/>
                <w:lang w:val="en-US"/>
              </w:rPr>
              <w:t>en la ERCu (</w:t>
            </w:r>
            <w:r w:rsidRPr="00F71925">
              <w:rPr>
                <w:rFonts w:ascii="Times New Roman" w:eastAsia="Calibri" w:hAnsi="Times New Roman" w:cs="Times New Roman"/>
                <w:b w:val="0"/>
                <w:lang w:val="en-US"/>
              </w:rPr>
              <w:t>Enfermedad Renal crónica de Origen desconocido</w:t>
            </w:r>
            <w:r>
              <w:rPr>
                <w:rFonts w:ascii="Times New Roman" w:eastAsia="Calibri" w:hAnsi="Times New Roman" w:cs="Times New Roman"/>
                <w:b w:val="0"/>
                <w:lang w:val="en-US"/>
              </w:rPr>
              <w:t>)</w:t>
            </w:r>
          </w:p>
        </w:tc>
      </w:tr>
    </w:tbl>
    <w:p w:rsidR="00166D29" w:rsidRPr="00F71925" w:rsidRDefault="00166D29" w:rsidP="00F71925">
      <w:pPr>
        <w:spacing w:line="360" w:lineRule="auto"/>
        <w:jc w:val="both"/>
        <w:rPr>
          <w:rFonts w:ascii="Times New Roman" w:eastAsia="Calibri" w:hAnsi="Times New Roman" w:cs="Times New Roman"/>
        </w:rPr>
      </w:pPr>
      <w:r w:rsidRPr="00FA3AC1">
        <w:rPr>
          <w:rFonts w:ascii="Times New Roman" w:eastAsia="Calibri" w:hAnsi="Times New Roman" w:cs="Times New Roman"/>
          <w:i/>
        </w:rPr>
        <w:lastRenderedPageBreak/>
        <w:t>Nota:</w:t>
      </w:r>
      <w:r>
        <w:rPr>
          <w:rFonts w:ascii="Times New Roman" w:eastAsia="Calibri" w:hAnsi="Times New Roman" w:cs="Times New Roman"/>
        </w:rPr>
        <w:t xml:space="preserve"> tomado de la revista </w:t>
      </w:r>
      <w:r w:rsidR="00F71925" w:rsidRPr="00F71925">
        <w:rPr>
          <w:rFonts w:ascii="Times New Roman" w:eastAsia="Times New Roman" w:hAnsi="Times New Roman" w:cs="Times New Roman"/>
          <w:color w:val="000000"/>
          <w:lang w:eastAsia="es-CO"/>
        </w:rPr>
        <w:t>Environmental &amp; Analytical Toxicology</w:t>
      </w:r>
      <w:r w:rsidR="00F71925">
        <w:rPr>
          <w:rFonts w:ascii="Times New Roman" w:eastAsia="Times New Roman" w:hAnsi="Times New Roman" w:cs="Times New Roman"/>
          <w:color w:val="000000"/>
          <w:lang w:eastAsia="es-CO"/>
        </w:rPr>
        <w:t>, 2018</w:t>
      </w:r>
    </w:p>
    <w:p w:rsidR="00C8560D" w:rsidRPr="00C8560D" w:rsidRDefault="00093DE3" w:rsidP="00093DE3">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00F71925">
        <w:rPr>
          <w:rFonts w:ascii="Times New Roman" w:hAnsi="Times New Roman" w:cs="Times New Roman"/>
          <w:i w:val="0"/>
          <w:color w:val="auto"/>
          <w:sz w:val="22"/>
        </w:rPr>
        <w:t>35</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F71925">
        <w:rPr>
          <w:rFonts w:ascii="Times New Roman" w:hAnsi="Times New Roman" w:cs="Times New Roman"/>
          <w:color w:val="auto"/>
          <w:sz w:val="22"/>
        </w:rPr>
        <w:t>tracción información artículo 35</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Glyphosate Use and Cancer Incidence in the Agricultural Health Study</w:t>
            </w:r>
          </w:p>
        </w:tc>
      </w:tr>
      <w:tr w:rsidR="009201EF" w:rsidRPr="00287D58" w:rsidTr="004B2EA1">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lang w:val="en-US"/>
              </w:rPr>
              <w:t xml:space="preserve">RESULTADOS </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4B2EA1">
              <w:rPr>
                <w:rFonts w:ascii="Times New Roman" w:eastAsia="Calibri" w:hAnsi="Times New Roman" w:cs="Times New Roman"/>
                <w:b w:val="0"/>
                <w:i/>
                <w:lang w:val="en-US"/>
              </w:rPr>
              <w:t>Antecedentes.</w:t>
            </w:r>
            <w:r w:rsidRPr="004B2EA1">
              <w:rPr>
                <w:rFonts w:ascii="Times New Roman" w:eastAsia="Calibri" w:hAnsi="Times New Roman" w:cs="Times New Roman"/>
                <w:b w:val="0"/>
                <w:lang w:val="en-US"/>
              </w:rPr>
              <w:t xml:space="preserve">  El glifosato es el herbicida más utilizado en todo el mundo, con usos tanto residenciales como agrícolas. En 2015, la Agencia Internacional para la Investigación del Cáncer clasificó el glifosato como "probablemente cancerígeno para los seres humanos", y señaló una fuerte evidencia mecanicista y asociaciones positivas para el linfoma no Hodgkin (NHL) en algunos estudios epidemiológicos. Una evaluación previa en el Estudio de Salud Agrícola (AHS) con seguimiento hasta 2001 no encontró asociaciones estadísticamente significativas con el uso de glifosato y el cáncer en ningún sitio.</w:t>
            </w:r>
          </w:p>
          <w:p w:rsidR="00F71925" w:rsidRPr="00F71925" w:rsidRDefault="009201EF" w:rsidP="00F71925">
            <w:pPr>
              <w:autoSpaceDE w:val="0"/>
              <w:autoSpaceDN w:val="0"/>
              <w:adjustRightInd w:val="0"/>
              <w:spacing w:line="360" w:lineRule="auto"/>
              <w:jc w:val="both"/>
              <w:rPr>
                <w:rFonts w:ascii="Times New Roman" w:eastAsia="Calibri" w:hAnsi="Times New Roman" w:cs="Times New Roman"/>
                <w:lang w:val="en-US"/>
              </w:rPr>
            </w:pPr>
            <w:r w:rsidRPr="004B2EA1">
              <w:rPr>
                <w:rFonts w:ascii="Times New Roman" w:eastAsia="Calibri" w:hAnsi="Times New Roman" w:cs="Times New Roman"/>
                <w:b w:val="0"/>
                <w:i/>
                <w:lang w:val="en-US"/>
              </w:rPr>
              <w:t>Métodos.</w:t>
            </w:r>
            <w:r w:rsidRPr="004B2EA1">
              <w:rPr>
                <w:rFonts w:ascii="Times New Roman" w:eastAsia="Calibri" w:hAnsi="Times New Roman" w:cs="Times New Roman"/>
                <w:b w:val="0"/>
                <w:lang w:val="en-US"/>
              </w:rPr>
              <w:t xml:space="preserve">   La AHS es una cohorte prospectiva de aplicadores de pesticidas con licencia de Carolina del Norte e Iowa. Aquí, actualizamos la evaluación anterior del glifosato con la incidencia de cáncer de los vínculos del registro hasta 2012 (Carolina del Norte) / 2013 (Iowa). Los días de vida y los días de vida ponderados por intensidad de uso de glifosato se basaron en la información autoinformada de la inscripción (1993-1997) y los cuestionarios de seguimiento (1999-2005). </w:t>
            </w:r>
            <w:r w:rsidR="00F71925" w:rsidRPr="00F71925">
              <w:rPr>
                <w:rFonts w:ascii="Times New Roman" w:eastAsia="Calibri" w:hAnsi="Times New Roman" w:cs="Times New Roman"/>
                <w:bCs w:val="0"/>
                <w:lang w:val="en-US"/>
              </w:rPr>
              <w:t xml:space="preserve"> </w:t>
            </w:r>
            <w:r w:rsidR="00F71925" w:rsidRPr="00F71925">
              <w:rPr>
                <w:rFonts w:ascii="Times New Roman" w:eastAsia="Calibri" w:hAnsi="Times New Roman" w:cs="Times New Roman"/>
                <w:b w:val="0"/>
                <w:lang w:val="en-US"/>
              </w:rPr>
              <w:t>Estimamos las razones de la tasa de incidencia (RR) y los intervalos de confianza (IC) del 95% mediante la regresión de Poisson, controlando posibles factores de confusión, incluido el uso de otros plaguicidas. Todas las pruebas estadísticas fueron de dos caras.</w:t>
            </w:r>
          </w:p>
          <w:p w:rsidR="00766DBE" w:rsidRDefault="00F71925" w:rsidP="00766DBE">
            <w:pPr>
              <w:autoSpaceDE w:val="0"/>
              <w:autoSpaceDN w:val="0"/>
              <w:adjustRightInd w:val="0"/>
              <w:spacing w:line="360" w:lineRule="auto"/>
              <w:jc w:val="both"/>
              <w:rPr>
                <w:rFonts w:ascii="Times New Roman" w:eastAsia="Calibri" w:hAnsi="Times New Roman" w:cs="Times New Roman"/>
                <w:bCs w:val="0"/>
                <w:i/>
                <w:lang w:val="en-US"/>
              </w:rPr>
            </w:pPr>
            <w:r w:rsidRPr="00F71925">
              <w:rPr>
                <w:rFonts w:ascii="Times New Roman" w:eastAsia="Calibri" w:hAnsi="Times New Roman" w:cs="Times New Roman"/>
                <w:b w:val="0"/>
                <w:i/>
                <w:lang w:val="en-US"/>
              </w:rPr>
              <w:t>Resultados</w:t>
            </w:r>
            <w:r w:rsidRPr="00F71925">
              <w:rPr>
                <w:rFonts w:ascii="Times New Roman" w:eastAsia="Calibri" w:hAnsi="Times New Roman" w:cs="Times New Roman"/>
                <w:b w:val="0"/>
                <w:lang w:val="en-US"/>
              </w:rPr>
              <w:t>.  Entre 54 251 aplicadores, 44 932 (82,8%) usaron glifosato, incluidos 5779 casos incidentes de cáncer (79,3% de todos los casos).</w:t>
            </w:r>
            <w:r w:rsidRPr="00F71925">
              <w:rPr>
                <w:rFonts w:ascii="Times New Roman" w:eastAsia="Calibri" w:hAnsi="Times New Roman" w:cs="Times New Roman"/>
                <w:bCs w:val="0"/>
                <w:lang w:val="en-US"/>
              </w:rPr>
              <w:t xml:space="preserve"> </w:t>
            </w:r>
            <w:r w:rsidRPr="00F71925">
              <w:rPr>
                <w:rFonts w:ascii="Times New Roman" w:eastAsia="Calibri" w:hAnsi="Times New Roman" w:cs="Times New Roman"/>
                <w:b w:val="0"/>
                <w:lang w:val="en-US"/>
              </w:rPr>
              <w:t xml:space="preserve">En los análisis no clasificados, el glifosato no se asoció estadísticamente de manera significativa con el cáncer en ningún sitio. Sin embargo, </w:t>
            </w:r>
            <w:r w:rsidR="00766DBE" w:rsidRPr="00F71925">
              <w:rPr>
                <w:rFonts w:ascii="Times New Roman" w:eastAsia="Calibri" w:hAnsi="Times New Roman" w:cs="Times New Roman"/>
                <w:b w:val="0"/>
                <w:lang w:val="en-US"/>
              </w:rPr>
              <w:t xml:space="preserve">entre </w:t>
            </w:r>
            <w:r w:rsidR="00766DBE">
              <w:rPr>
                <w:rFonts w:ascii="Times New Roman" w:eastAsia="Calibri" w:hAnsi="Times New Roman" w:cs="Times New Roman"/>
                <w:b w:val="0"/>
                <w:lang w:val="en-US"/>
              </w:rPr>
              <w:t>los</w:t>
            </w:r>
            <w:r>
              <w:rPr>
                <w:rFonts w:ascii="Times New Roman" w:eastAsia="Calibri" w:hAnsi="Times New Roman" w:cs="Times New Roman"/>
                <w:b w:val="0"/>
                <w:lang w:val="en-US"/>
              </w:rPr>
              <w:t xml:space="preserve"> aplicadores en el cuartil de exposición más alto, hubo un mayor riesgo de leukemia </w:t>
            </w:r>
            <w:r w:rsidR="00766DBE">
              <w:rPr>
                <w:rFonts w:ascii="Times New Roman" w:eastAsia="Calibri" w:hAnsi="Times New Roman" w:cs="Times New Roman"/>
                <w:b w:val="0"/>
                <w:lang w:val="en-US"/>
              </w:rPr>
              <w:t xml:space="preserve">mieloide </w:t>
            </w:r>
            <w:r w:rsidR="00766DBE" w:rsidRPr="00766DBE">
              <w:rPr>
                <w:rFonts w:ascii="Times New Roman" w:eastAsia="Calibri" w:hAnsi="Times New Roman" w:cs="Times New Roman"/>
                <w:b w:val="0"/>
                <w:bCs w:val="0"/>
                <w:lang w:val="en-US"/>
              </w:rPr>
              <w:t>aguda</w:t>
            </w:r>
            <w:r w:rsidR="00766DBE" w:rsidRPr="00766DBE">
              <w:rPr>
                <w:rFonts w:ascii="Times New Roman" w:eastAsia="Calibri" w:hAnsi="Times New Roman" w:cs="Times New Roman"/>
                <w:b w:val="0"/>
                <w:lang w:val="en-US"/>
              </w:rPr>
              <w:t xml:space="preserve"> (LMA) en comparación con los que nunca los usaron (RR = 2,44, IC del 95% = 0,94 a 6,32, Ptrend = .11), aunque esta asociación no fue Estadísticamente significante. Los resultados para la LMA fueron similares con un retardo de exposición de cinco años (RRQuartile 4 = 2,32, IC del 95% = 0,98 a 5,51, Ptrend = .07) y 20 años (RRTertile 3 = 2,04, IC del 95% = 1,05 a 3,97, Ptrend = .04).</w:t>
            </w:r>
            <w:r w:rsidR="00766DBE" w:rsidRPr="00766DBE">
              <w:rPr>
                <w:rFonts w:ascii="Times New Roman" w:eastAsia="Calibri" w:hAnsi="Times New Roman" w:cs="Times New Roman"/>
                <w:bCs w:val="0"/>
                <w:i/>
                <w:lang w:val="en-US"/>
              </w:rPr>
              <w:t xml:space="preserve"> </w:t>
            </w:r>
          </w:p>
          <w:p w:rsidR="009201EF" w:rsidRPr="004B2EA1" w:rsidRDefault="009201EF" w:rsidP="00766DBE">
            <w:pPr>
              <w:autoSpaceDE w:val="0"/>
              <w:autoSpaceDN w:val="0"/>
              <w:adjustRightInd w:val="0"/>
              <w:spacing w:line="360" w:lineRule="auto"/>
              <w:jc w:val="both"/>
              <w:rPr>
                <w:rFonts w:ascii="Times New Roman" w:eastAsia="Calibri" w:hAnsi="Times New Roman" w:cs="Times New Roman"/>
                <w:bCs w:val="0"/>
                <w:lang w:val="en-US"/>
              </w:rPr>
            </w:pPr>
          </w:p>
        </w:tc>
      </w:tr>
    </w:tbl>
    <w:p w:rsidR="00766DBE" w:rsidRDefault="00766DBE" w:rsidP="004B2EA1">
      <w:pPr>
        <w:rPr>
          <w:rFonts w:ascii="Times New Roman" w:hAnsi="Times New Roman" w:cs="Times New Roman"/>
          <w:szCs w:val="24"/>
        </w:rPr>
      </w:pPr>
    </w:p>
    <w:p w:rsidR="004B2EA1" w:rsidRPr="00987CED" w:rsidRDefault="004B2EA1" w:rsidP="004B2EA1">
      <w:pPr>
        <w:rPr>
          <w:rFonts w:ascii="Times New Roman" w:hAnsi="Times New Roman" w:cs="Times New Roman"/>
          <w:szCs w:val="24"/>
        </w:rPr>
      </w:pPr>
      <w:r w:rsidRPr="00987CED">
        <w:rPr>
          <w:rFonts w:ascii="Times New Roman" w:hAnsi="Times New Roman" w:cs="Times New Roman"/>
          <w:szCs w:val="24"/>
        </w:rPr>
        <w:lastRenderedPageBreak/>
        <w:t>Continuaci</w:t>
      </w:r>
      <w:r w:rsidR="00F71925">
        <w:rPr>
          <w:rFonts w:ascii="Times New Roman" w:hAnsi="Times New Roman" w:cs="Times New Roman"/>
          <w:szCs w:val="24"/>
        </w:rPr>
        <w:t>ón Tabla C 35</w:t>
      </w:r>
    </w:p>
    <w:p w:rsidR="004B2EA1" w:rsidRPr="00832615" w:rsidRDefault="004B2EA1">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F71925">
        <w:rPr>
          <w:rFonts w:ascii="Times New Roman" w:hAnsi="Times New Roman" w:cs="Times New Roman"/>
          <w:i/>
          <w:szCs w:val="24"/>
        </w:rPr>
        <w:t>racción información artículo 35</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4B2EA1" w:rsidRPr="00287D58" w:rsidTr="004B2EA1">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4B2EA1" w:rsidRPr="00766DBE" w:rsidRDefault="00766DBE" w:rsidP="004B2EA1">
            <w:pPr>
              <w:spacing w:line="360" w:lineRule="auto"/>
              <w:jc w:val="both"/>
              <w:rPr>
                <w:rFonts w:ascii="Times New Roman" w:eastAsia="Calibri" w:hAnsi="Times New Roman" w:cs="Times New Roman"/>
                <w:lang w:val="en-US"/>
              </w:rPr>
            </w:pPr>
            <w:r w:rsidRPr="00766DBE">
              <w:rPr>
                <w:rFonts w:ascii="Times New Roman" w:eastAsia="Calibri" w:hAnsi="Times New Roman" w:cs="Times New Roman"/>
                <w:b w:val="0"/>
                <w:i/>
                <w:lang w:val="en-US"/>
              </w:rPr>
              <w:t>Conclusiones</w:t>
            </w:r>
            <w:r w:rsidRPr="00766DBE">
              <w:rPr>
                <w:rFonts w:ascii="Times New Roman" w:eastAsia="Calibri" w:hAnsi="Times New Roman" w:cs="Times New Roman"/>
                <w:b w:val="0"/>
                <w:lang w:val="en-US"/>
              </w:rPr>
              <w:t>.  En este amplio estudio de cohorte prospectivo, no se observó asociación aparente entre el glifosato y cualquier tumor sólido o neoplasia linfoide en general, incluido el LNH y sus subtipos.</w:t>
            </w:r>
            <w:r>
              <w:rPr>
                <w:rFonts w:ascii="Times New Roman" w:eastAsia="Calibri" w:hAnsi="Times New Roman" w:cs="Times New Roman"/>
                <w:lang w:val="en-US"/>
              </w:rPr>
              <w:t xml:space="preserve"> </w:t>
            </w:r>
            <w:r w:rsidR="004B2EA1" w:rsidRPr="004B2EA1">
              <w:rPr>
                <w:rFonts w:ascii="Times New Roman" w:eastAsia="Calibri" w:hAnsi="Times New Roman" w:cs="Times New Roman"/>
                <w:b w:val="0"/>
                <w:lang w:val="en-US"/>
              </w:rPr>
              <w:t>Hubo alguna evidencia de un mayor riesgo de AML entre el grupo más expuesto que requiere confirmación.</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OBJETIVO</w:t>
            </w:r>
          </w:p>
        </w:tc>
      </w:tr>
      <w:tr w:rsidR="009201EF" w:rsidRPr="00287D58" w:rsidTr="004B2EA1">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rPr>
            </w:pPr>
            <w:r w:rsidRPr="004B2EA1">
              <w:rPr>
                <w:rFonts w:ascii="Times New Roman" w:eastAsia="Calibri" w:hAnsi="Times New Roman" w:cs="Times New Roman"/>
                <w:b w:val="0"/>
              </w:rPr>
              <w:t xml:space="preserve">Evaluar si existe asociación entre el uso de glifosato y la incidencia de cáncer en la población agrícola </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9201EF" w:rsidRPr="00287D58" w:rsidTr="004B2EA1">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rPr>
            </w:pPr>
            <w:r w:rsidRPr="004B2EA1">
              <w:rPr>
                <w:rFonts w:ascii="Times New Roman" w:eastAsia="Calibri" w:hAnsi="Times New Roman" w:cs="Times New Roman"/>
                <w:b w:val="0"/>
              </w:rPr>
              <w:t>El estudio a partir del análisis, evaluación de su investigación determinó que:</w:t>
            </w:r>
          </w:p>
          <w:p w:rsidR="009201EF" w:rsidRPr="00287D58" w:rsidRDefault="009201EF" w:rsidP="009201EF">
            <w:pPr>
              <w:autoSpaceDE w:val="0"/>
              <w:autoSpaceDN w:val="0"/>
              <w:adjustRightInd w:val="0"/>
              <w:spacing w:line="360" w:lineRule="auto"/>
              <w:jc w:val="both"/>
              <w:rPr>
                <w:rFonts w:ascii="Times New Roman" w:eastAsia="Calibri" w:hAnsi="Times New Roman" w:cs="Times New Roman"/>
              </w:rPr>
            </w:pPr>
            <w:r w:rsidRPr="004B2EA1">
              <w:rPr>
                <w:rFonts w:ascii="Times New Roman" w:eastAsia="Calibri" w:hAnsi="Times New Roman" w:cs="Times New Roman"/>
                <w:b w:val="0"/>
              </w:rPr>
              <w:t>No se observan asociaciones entre el uso de glifosato y el riesgo general de cáncer o con los cánceres linfohematopoyéticos totales, incluidos el LNH, el mieloma múltiple y la leucemia. Sin embargo, hubo alguna evidencia de un mayor riesgo de AML para los aplicadores, particularmente en la categoría más alta de exposición al glifosato en comparación con los que nunca usaron glifosato.</w:t>
            </w:r>
            <w:r w:rsidRPr="00287D58">
              <w:rPr>
                <w:rFonts w:ascii="Times New Roman" w:eastAsia="Calibri" w:hAnsi="Times New Roman" w:cs="Times New Roman"/>
              </w:rPr>
              <w:t xml:space="preserve"> </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4B2EA1">
        <w:rPr>
          <w:rFonts w:ascii="Times New Roman" w:eastAsia="Calibri" w:hAnsi="Times New Roman" w:cs="Times New Roman"/>
        </w:rPr>
        <w:t xml:space="preserve"> </w:t>
      </w:r>
      <w:r w:rsidR="004B2EA1" w:rsidRPr="00B10985">
        <w:rPr>
          <w:rFonts w:ascii="Times New Roman" w:eastAsia="Times New Roman" w:hAnsi="Times New Roman" w:cs="Times New Roman"/>
          <w:color w:val="000000"/>
          <w:lang w:eastAsia="es-CO"/>
        </w:rPr>
        <w:t>Journal of the National Cancer Institute</w:t>
      </w:r>
      <w:r w:rsidR="004B2EA1">
        <w:rPr>
          <w:rFonts w:ascii="Times New Roman" w:eastAsia="Times New Roman" w:hAnsi="Times New Roman" w:cs="Times New Roman"/>
          <w:color w:val="000000"/>
          <w:lang w:eastAsia="es-CO"/>
        </w:rPr>
        <w:t>, 2017</w:t>
      </w:r>
    </w:p>
    <w:p w:rsidR="00C8560D" w:rsidRPr="00C8560D" w:rsidRDefault="00093DE3" w:rsidP="00093DE3">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00F71925">
        <w:rPr>
          <w:rFonts w:ascii="Times New Roman" w:hAnsi="Times New Roman" w:cs="Times New Roman"/>
          <w:i w:val="0"/>
          <w:color w:val="auto"/>
          <w:sz w:val="22"/>
        </w:rPr>
        <w:t>36</w:t>
      </w:r>
      <w:r w:rsidRPr="00C8560D">
        <w:rPr>
          <w:rFonts w:ascii="Times New Roman" w:hAnsi="Times New Roman" w:cs="Times New Roman"/>
          <w:i w:val="0"/>
          <w:color w:val="auto"/>
          <w:sz w:val="22"/>
        </w:rPr>
        <w:t xml:space="preserve"> </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F71925">
        <w:rPr>
          <w:rFonts w:ascii="Times New Roman" w:hAnsi="Times New Roman" w:cs="Times New Roman"/>
          <w:color w:val="auto"/>
          <w:sz w:val="22"/>
        </w:rPr>
        <w:t>tracción información artículo 36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8212A6" w:rsidRDefault="009201EF" w:rsidP="009201EF">
            <w:pPr>
              <w:autoSpaceDE w:val="0"/>
              <w:autoSpaceDN w:val="0"/>
              <w:adjustRightInd w:val="0"/>
              <w:spacing w:line="360" w:lineRule="auto"/>
              <w:jc w:val="both"/>
              <w:rPr>
                <w:rFonts w:ascii="Times New Roman" w:eastAsia="Calibri" w:hAnsi="Times New Roman" w:cs="Times New Roman"/>
                <w:b w:val="0"/>
                <w:highlight w:val="red"/>
                <w:lang w:val="en-US"/>
              </w:rPr>
            </w:pPr>
            <w:r w:rsidRPr="00865D8F">
              <w:rPr>
                <w:rFonts w:ascii="Times New Roman" w:eastAsia="Calibri" w:hAnsi="Times New Roman" w:cs="Times New Roman"/>
                <w:b w:val="0"/>
                <w:lang w:val="en-US"/>
              </w:rPr>
              <w:t>Acute Changes in Thyroid Hormone Levels among Thai Pesticide Sprayers</w:t>
            </w:r>
          </w:p>
        </w:tc>
      </w:tr>
      <w:tr w:rsidR="009201EF" w:rsidRPr="00287D58" w:rsidTr="00F71925">
        <w:trPr>
          <w:trHeight w:val="311"/>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lang w:val="en-US"/>
              </w:rPr>
              <w:t>RESUMEN</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4B2EA1" w:rsidRDefault="009201EF" w:rsidP="00F71925">
            <w:pPr>
              <w:autoSpaceDE w:val="0"/>
              <w:autoSpaceDN w:val="0"/>
              <w:adjustRightInd w:val="0"/>
              <w:spacing w:line="360" w:lineRule="auto"/>
              <w:jc w:val="both"/>
              <w:rPr>
                <w:rFonts w:ascii="Times New Roman" w:eastAsia="Calibri" w:hAnsi="Times New Roman" w:cs="Times New Roman"/>
                <w:b w:val="0"/>
                <w:lang w:val="en-US"/>
              </w:rPr>
            </w:pPr>
            <w:r w:rsidRPr="004B2EA1">
              <w:rPr>
                <w:rFonts w:ascii="Times New Roman" w:eastAsia="Calibri" w:hAnsi="Times New Roman" w:cs="Times New Roman"/>
                <w:b w:val="0"/>
                <w:lang w:val="en-US"/>
              </w:rPr>
              <w:t xml:space="preserve">El objetivo de este estudio fue investigar la relación de la exposición aguda a pesticidas y los cambios agudos en las hormonas tiroideas entre los agricultores tailandeses. Reclutamos a 78 agricultores, que estaban programados para rociar insecticidas (clorpirifos y / o cipermetrina) </w:t>
            </w:r>
            <w:r w:rsidR="00766DBE" w:rsidRPr="004B2EA1">
              <w:rPr>
                <w:rFonts w:ascii="Times New Roman" w:eastAsia="Calibri" w:hAnsi="Times New Roman" w:cs="Times New Roman"/>
                <w:b w:val="0"/>
                <w:lang w:val="en-US"/>
              </w:rPr>
              <w:t xml:space="preserve">o </w:t>
            </w:r>
            <w:r w:rsidR="00766DBE" w:rsidRPr="00766DBE">
              <w:rPr>
                <w:rFonts w:ascii="Times New Roman" w:eastAsia="Calibri" w:hAnsi="Times New Roman" w:cs="Times New Roman"/>
                <w:b w:val="0"/>
                <w:bCs w:val="0"/>
                <w:lang w:val="en-US"/>
              </w:rPr>
              <w:t>herbicidas</w:t>
            </w:r>
            <w:r w:rsidR="00766DBE" w:rsidRPr="00766DBE">
              <w:rPr>
                <w:rFonts w:ascii="Times New Roman" w:eastAsia="Calibri" w:hAnsi="Times New Roman" w:cs="Times New Roman"/>
                <w:b w:val="0"/>
                <w:lang w:val="en-US"/>
              </w:rPr>
              <w:t xml:space="preserve"> (paraquat y / o glifosato). El día antes de la fumigación, los agricultores recolectaron su primera orina de la mañana y fueron a recolectar sangre. El día de la aspersión, se recolectaron muestras de orina al final del evento de aspersión y se les entrevistó con cuestionarios. A la mañana siguiente, se recogieron muestras de orina y sangre vacías de la primera mañana. Se analizaron muestras de sangre para detectar hormonas tiroideas. Se analizaron muestras de orina en busca de metabolitos del pesticida rociado.</w:t>
            </w:r>
          </w:p>
        </w:tc>
      </w:tr>
    </w:tbl>
    <w:p w:rsidR="00766DBE" w:rsidRDefault="00766DBE" w:rsidP="004B2EA1">
      <w:pPr>
        <w:rPr>
          <w:rFonts w:ascii="Times New Roman" w:hAnsi="Times New Roman" w:cs="Times New Roman"/>
          <w:szCs w:val="24"/>
        </w:rPr>
      </w:pPr>
    </w:p>
    <w:p w:rsidR="004B2EA1" w:rsidRPr="00987CED" w:rsidRDefault="004B2EA1" w:rsidP="004B2EA1">
      <w:pPr>
        <w:rPr>
          <w:rFonts w:ascii="Times New Roman" w:hAnsi="Times New Roman" w:cs="Times New Roman"/>
          <w:szCs w:val="24"/>
        </w:rPr>
      </w:pPr>
      <w:r w:rsidRPr="00987CED">
        <w:rPr>
          <w:rFonts w:ascii="Times New Roman" w:hAnsi="Times New Roman" w:cs="Times New Roman"/>
          <w:szCs w:val="24"/>
        </w:rPr>
        <w:lastRenderedPageBreak/>
        <w:t>Continuaci</w:t>
      </w:r>
      <w:r w:rsidR="00F71925">
        <w:rPr>
          <w:rFonts w:ascii="Times New Roman" w:hAnsi="Times New Roman" w:cs="Times New Roman"/>
          <w:szCs w:val="24"/>
        </w:rPr>
        <w:t>ón Tabla C 36</w:t>
      </w:r>
    </w:p>
    <w:p w:rsidR="004B2EA1" w:rsidRDefault="004B2EA1" w:rsidP="004B2EA1">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w:t>
      </w:r>
      <w:r w:rsidR="00F71925">
        <w:rPr>
          <w:rFonts w:ascii="Times New Roman" w:hAnsi="Times New Roman" w:cs="Times New Roman"/>
          <w:i/>
          <w:szCs w:val="24"/>
        </w:rPr>
        <w:t>tracción información artículo 36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F71925" w:rsidRPr="00287D58" w:rsidTr="00F71925">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F71925" w:rsidRPr="00F71925" w:rsidRDefault="00F71925" w:rsidP="009201EF">
            <w:pPr>
              <w:spacing w:line="360" w:lineRule="auto"/>
              <w:jc w:val="both"/>
              <w:rPr>
                <w:rFonts w:ascii="Times New Roman" w:eastAsia="Calibri" w:hAnsi="Times New Roman" w:cs="Times New Roman"/>
                <w:b w:val="0"/>
              </w:rPr>
            </w:pPr>
            <w:r w:rsidRPr="00F71925">
              <w:rPr>
                <w:rFonts w:ascii="Times New Roman" w:eastAsia="Calibri" w:hAnsi="Times New Roman" w:cs="Times New Roman"/>
                <w:b w:val="0"/>
                <w:lang w:val="en-US"/>
              </w:rPr>
              <w:t xml:space="preserve">Los resultados mostraron que las hormonas tiroideas, La triyodotironina libre (FT3) y la triyodotironina total (T3) se redujeron significativamente a medida que el metabolito de clorpirifos urinario aumentó el día después de la pulverización. La tiroxina total (T4) aumentó significativamente a medida que aumentaron los metabolitos de cipermetrina el día después de la pulverización. T4 aumentó significativamente a medida que aumentaron los niveles de glifosato en orina; sin embargo, FT3 y T3 disminuyeron significativamente a medida que aumentaron los niveles de paraquat en orina el día después de la pulverización. Estos hallazgos sugieren que las exposiciones agudas a los pesticidas clorpirifos, cipermetrina, paraquat y glifosato pueden producir efectos agudos en el eje hipotalámico-pituitario-tiroideo (HPT), alterando agudamente los niveles de hormona tiroidea. La tiroxina total (T4) aumentó significativamente a medida que aumentaron los metabolitos de cipermetrina el día después de la pulverización. T4 aumentó significativamente a medida que aumentaron los niveles de glifosato en orina; sin embargo, FT3 y T3 disminuyeron significativamente a medida que aumentaron los niveles de paraquat en orina el día después de la pulverización. Estos hallazgos sugieren que las exposiciones agudas a los pesticidas clorpirifos, cipermetrina, paraquat y glifosato pueden producir efectos agudos en el eje hipotalámico-pituitario-tiroideo (HPT), alterando agudamente los niveles de hormona tiroidea. La tiroxina total (T4) aumentó significativamente a medida que aumentaron los metabolitos de cipermetrina el día después de la pulverización. T4 aumentó significativamente a medida que aumentaron los niveles de glifosato en orina; sin embargo, FT3 y T3 </w:t>
            </w:r>
            <w:r w:rsidR="00766DBE" w:rsidRPr="00F71925">
              <w:rPr>
                <w:rFonts w:ascii="Times New Roman" w:eastAsia="Calibri" w:hAnsi="Times New Roman" w:cs="Times New Roman"/>
                <w:b w:val="0"/>
                <w:lang w:val="en-US"/>
              </w:rPr>
              <w:t>disminuyeron significativamente</w:t>
            </w:r>
            <w:r w:rsidRPr="00F71925">
              <w:rPr>
                <w:rFonts w:ascii="Times New Roman" w:eastAsia="Calibri" w:hAnsi="Times New Roman" w:cs="Times New Roman"/>
                <w:b w:val="0"/>
                <w:lang w:val="en-US"/>
              </w:rPr>
              <w:t xml:space="preserve"> a medida que aumentaron los niveles de paraquat en orina el día después de la pulverización. Estos hallazgos sugieren que las exposiciones agudas a los pesticidas clorpirifos, cipermetrina, paraquat y glifosato pueden producir efectos agudos en el eje hipotalámico-pituitario-tiroideo (HPT), alterando agudamente los niveles de hormona tiroidea.</w:t>
            </w:r>
          </w:p>
        </w:tc>
      </w:tr>
      <w:tr w:rsidR="009201EF" w:rsidRPr="00287D58" w:rsidTr="00B61D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auto"/>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OBJETIVO</w:t>
            </w:r>
          </w:p>
        </w:tc>
      </w:tr>
      <w:tr w:rsidR="009201EF" w:rsidRPr="00287D58" w:rsidTr="00B61DF5">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rPr>
            </w:pPr>
            <w:r w:rsidRPr="004B2EA1">
              <w:rPr>
                <w:rFonts w:ascii="Times New Roman" w:eastAsia="Calibri" w:hAnsi="Times New Roman" w:cs="Times New Roman"/>
                <w:b w:val="0"/>
              </w:rPr>
              <w:t>Investigar la relación de la exposición aguda a pesticidas y los cambios agudos en las hormonas tiroideas entre los agricultores tailandeses.</w:t>
            </w:r>
          </w:p>
        </w:tc>
      </w:tr>
      <w:tr w:rsidR="00766DBE" w:rsidRPr="00287D58" w:rsidTr="00766DBE">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766DBE" w:rsidRPr="004B2EA1" w:rsidRDefault="00766DBE" w:rsidP="009201EF">
            <w:pPr>
              <w:autoSpaceDE w:val="0"/>
              <w:autoSpaceDN w:val="0"/>
              <w:adjustRightInd w:val="0"/>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766DBE" w:rsidRPr="00287D58" w:rsidTr="00B61DF5">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66DBE" w:rsidRPr="004B2EA1" w:rsidRDefault="00766DBE" w:rsidP="00766DBE">
            <w:pPr>
              <w:autoSpaceDE w:val="0"/>
              <w:autoSpaceDN w:val="0"/>
              <w:adjustRightInd w:val="0"/>
              <w:spacing w:line="360" w:lineRule="auto"/>
              <w:jc w:val="both"/>
              <w:rPr>
                <w:rFonts w:ascii="Times New Roman" w:eastAsia="Calibri" w:hAnsi="Times New Roman" w:cs="Times New Roman"/>
                <w:b w:val="0"/>
              </w:rPr>
            </w:pPr>
            <w:r w:rsidRPr="004B2EA1">
              <w:rPr>
                <w:rFonts w:ascii="Times New Roman" w:eastAsia="Calibri" w:hAnsi="Times New Roman" w:cs="Times New Roman"/>
                <w:b w:val="0"/>
              </w:rPr>
              <w:t>El documento menciona respecto al glifosato que:</w:t>
            </w:r>
          </w:p>
          <w:p w:rsidR="00766DBE" w:rsidRPr="004B2EA1" w:rsidRDefault="00766DBE" w:rsidP="00766DBE">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4B2EA1">
              <w:rPr>
                <w:rFonts w:ascii="Times New Roman" w:eastAsia="Calibri" w:hAnsi="Times New Roman" w:cs="Times New Roman"/>
                <w:b w:val="0"/>
              </w:rPr>
              <w:t>La intoxicación aguda de humanos por glifosato puede causar hipotensión, taquicardia, insuficiencia renal, dificultad respiratoria, acidosis metabólica y desequilibrios electrolíticos</w:t>
            </w:r>
          </w:p>
          <w:p w:rsidR="00766DBE" w:rsidRPr="004B2EA1" w:rsidRDefault="00766DBE" w:rsidP="009201EF">
            <w:pPr>
              <w:autoSpaceDE w:val="0"/>
              <w:autoSpaceDN w:val="0"/>
              <w:adjustRightInd w:val="0"/>
              <w:spacing w:line="360" w:lineRule="auto"/>
              <w:jc w:val="both"/>
              <w:rPr>
                <w:rFonts w:ascii="Times New Roman" w:eastAsia="Calibri" w:hAnsi="Times New Roman" w:cs="Times New Roman"/>
                <w:b w:val="0"/>
              </w:rPr>
            </w:pPr>
          </w:p>
        </w:tc>
      </w:tr>
    </w:tbl>
    <w:p w:rsidR="00B61DF5" w:rsidRPr="00987CED" w:rsidRDefault="00B61DF5" w:rsidP="00B61DF5">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36</w:t>
      </w:r>
    </w:p>
    <w:p w:rsidR="00B61DF5" w:rsidRPr="00B61DF5" w:rsidRDefault="00B61DF5">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36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766DBE">
        <w:trPr>
          <w:cnfStyle w:val="100000000000" w:firstRow="1" w:lastRow="0" w:firstColumn="0" w:lastColumn="0" w:oddVBand="0" w:evenVBand="0" w:oddHBand="0"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4B2EA1" w:rsidRDefault="009201EF" w:rsidP="009201EF">
            <w:pPr>
              <w:numPr>
                <w:ilvl w:val="0"/>
                <w:numId w:val="1"/>
              </w:numPr>
              <w:autoSpaceDE w:val="0"/>
              <w:autoSpaceDN w:val="0"/>
              <w:adjustRightInd w:val="0"/>
              <w:spacing w:line="360" w:lineRule="auto"/>
              <w:contextualSpacing/>
              <w:jc w:val="both"/>
              <w:rPr>
                <w:rFonts w:ascii="Times New Roman" w:eastAsia="Calibri" w:hAnsi="Times New Roman" w:cs="Times New Roman"/>
                <w:b w:val="0"/>
              </w:rPr>
            </w:pPr>
            <w:r w:rsidRPr="004B2EA1">
              <w:rPr>
                <w:rFonts w:ascii="Times New Roman" w:eastAsia="Calibri" w:hAnsi="Times New Roman" w:cs="Times New Roman"/>
                <w:b w:val="0"/>
              </w:rPr>
              <w:t>El herbicida glifosato mostró un aumento significativo de T4 (</w:t>
            </w:r>
            <w:r w:rsidRPr="004B2EA1">
              <w:rPr>
                <w:rFonts w:ascii="Times New Roman" w:eastAsia="Calibri" w:hAnsi="Times New Roman" w:cs="Times New Roman"/>
                <w:b w:val="0"/>
                <w:iCs/>
              </w:rPr>
              <w:t>principal hormona producida por la glándula tiroides), situación que puede causar el desarrollo de hipertiroidismo.</w:t>
            </w:r>
          </w:p>
          <w:p w:rsidR="009201EF" w:rsidRPr="004B2EA1" w:rsidRDefault="009201EF" w:rsidP="009201EF">
            <w:pPr>
              <w:autoSpaceDE w:val="0"/>
              <w:autoSpaceDN w:val="0"/>
              <w:adjustRightInd w:val="0"/>
              <w:spacing w:line="360" w:lineRule="auto"/>
              <w:jc w:val="both"/>
              <w:rPr>
                <w:rFonts w:ascii="Times New Roman" w:eastAsia="Calibri" w:hAnsi="Times New Roman" w:cs="Times New Roman"/>
                <w:b w:val="0"/>
              </w:rPr>
            </w:pPr>
            <w:r w:rsidRPr="004B2EA1">
              <w:rPr>
                <w:rFonts w:ascii="Times New Roman" w:eastAsia="Calibri" w:hAnsi="Times New Roman" w:cs="Times New Roman"/>
                <w:b w:val="0"/>
              </w:rPr>
              <w:t>Se sugiere que la exposición aguda repetida a este tipo de compuestos podría resultar en un desequilibrio crónico del eje HPT (sistema hipotálamo-hipofisario) que puede conducir a t</w:t>
            </w:r>
            <w:r w:rsidR="00766DBE">
              <w:rPr>
                <w:rFonts w:ascii="Times New Roman" w:eastAsia="Calibri" w:hAnsi="Times New Roman" w:cs="Times New Roman"/>
                <w:b w:val="0"/>
              </w:rPr>
              <w:t>rastornos metabólicos asociados</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4B2EA1">
        <w:rPr>
          <w:rFonts w:ascii="Times New Roman" w:eastAsia="Calibri" w:hAnsi="Times New Roman" w:cs="Times New Roman"/>
        </w:rPr>
        <w:t xml:space="preserve"> Toxics, 2021</w:t>
      </w:r>
    </w:p>
    <w:p w:rsidR="00C8560D" w:rsidRPr="00C8560D" w:rsidRDefault="00093DE3" w:rsidP="00093DE3">
      <w:pPr>
        <w:pStyle w:val="Descripcin"/>
        <w:keepNext/>
        <w:rPr>
          <w:rFonts w:ascii="Times New Roman" w:hAnsi="Times New Roman" w:cs="Times New Roman"/>
          <w:i w:val="0"/>
          <w:color w:val="auto"/>
          <w:sz w:val="22"/>
        </w:rPr>
      </w:pPr>
      <w:r w:rsidRPr="00A63536">
        <w:rPr>
          <w:rFonts w:ascii="Times New Roman" w:hAnsi="Times New Roman" w:cs="Times New Roman"/>
          <w:i w:val="0"/>
          <w:color w:val="auto"/>
          <w:sz w:val="22"/>
        </w:rPr>
        <w:t xml:space="preserve">Tabla C </w:t>
      </w:r>
      <w:r w:rsidR="00B61DF5">
        <w:rPr>
          <w:rFonts w:ascii="Times New Roman" w:hAnsi="Times New Roman" w:cs="Times New Roman"/>
          <w:i w:val="0"/>
          <w:color w:val="auto"/>
          <w:sz w:val="22"/>
        </w:rPr>
        <w:t>37</w:t>
      </w:r>
      <w:r w:rsidRPr="00C8560D">
        <w:rPr>
          <w:rFonts w:ascii="Times New Roman" w:hAnsi="Times New Roman" w:cs="Times New Roman"/>
          <w:i w:val="0"/>
          <w:color w:val="auto"/>
          <w:sz w:val="22"/>
        </w:rPr>
        <w:t xml:space="preserve"> </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B61DF5">
        <w:rPr>
          <w:rFonts w:ascii="Times New Roman" w:hAnsi="Times New Roman" w:cs="Times New Roman"/>
          <w:color w:val="auto"/>
          <w:sz w:val="22"/>
        </w:rPr>
        <w:t>tracción información artículo 37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spacing w:before="240"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586E3A" w:rsidRDefault="00EC6BB9"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Glyphosate use and associations with non-Hodgkin lymphoma major histological sub-types: findings from the North American Pooled Project</w:t>
            </w:r>
          </w:p>
        </w:tc>
      </w:tr>
      <w:tr w:rsidR="009201EF" w:rsidRPr="00287D58" w:rsidTr="004B2EA1">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lang w:val="en-US"/>
              </w:rPr>
              <w:t>RESUMEN</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A63536" w:rsidRDefault="00A63536" w:rsidP="00A63536">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i/>
              </w:rPr>
              <w:t>Métodos.</w:t>
            </w:r>
            <w:r w:rsidR="00EC6BB9" w:rsidRPr="00EC6BB9">
              <w:rPr>
                <w:rFonts w:ascii="Times New Roman" w:eastAsia="Calibri" w:hAnsi="Times New Roman" w:cs="Times New Roman"/>
                <w:b w:val="0"/>
              </w:rPr>
              <w:t xml:space="preserve"> El análisis incluyó 1690 casos de NHL [647 linfoma difuso de células B grandes (DLBCL), 468 linfoma folicular (FL), 171 linfoma linfocítico pequeño (SLL) y 404 otros subtipos] y 5131 controles. Se utilizó la regresión logística para estimar las razones de probabilidad ajustadas (OR) y los intervalos de confianza (IC) del 95 % para el LNH en general y los subtipos con autoinforme alguna vez/nunca, duración, frecuencia y días de vida de uso de glifosato. </w:t>
            </w:r>
          </w:p>
          <w:p w:rsidR="00766DBE" w:rsidRDefault="00EC6BB9" w:rsidP="00A63536">
            <w:pPr>
              <w:autoSpaceDE w:val="0"/>
              <w:autoSpaceDN w:val="0"/>
              <w:adjustRightInd w:val="0"/>
              <w:spacing w:line="360" w:lineRule="auto"/>
              <w:jc w:val="both"/>
              <w:rPr>
                <w:rFonts w:ascii="Times New Roman" w:eastAsia="Calibri" w:hAnsi="Times New Roman" w:cs="Times New Roman"/>
                <w:b w:val="0"/>
              </w:rPr>
            </w:pPr>
            <w:r w:rsidRPr="00A63536">
              <w:rPr>
                <w:rFonts w:ascii="Times New Roman" w:eastAsia="Calibri" w:hAnsi="Times New Roman" w:cs="Times New Roman"/>
                <w:b w:val="0"/>
                <w:i/>
              </w:rPr>
              <w:t>Resultados</w:t>
            </w:r>
            <w:r w:rsidR="00A63536">
              <w:rPr>
                <w:rFonts w:ascii="Times New Roman" w:eastAsia="Calibri" w:hAnsi="Times New Roman" w:cs="Times New Roman"/>
                <w:b w:val="0"/>
                <w:i/>
              </w:rPr>
              <w:t>.</w:t>
            </w:r>
            <w:r w:rsidRPr="00EC6BB9">
              <w:rPr>
                <w:rFonts w:ascii="Times New Roman" w:eastAsia="Calibri" w:hAnsi="Times New Roman" w:cs="Times New Roman"/>
                <w:b w:val="0"/>
              </w:rPr>
              <w:t xml:space="preserve"> Los sujetos que alguna vez usaron glifosato tenían un exceso de NHL en general (OR 1,43, IC del 95 %: 1,11-1,83). Después de ajustar por otros pesticidas, el OR para el LNH </w:t>
            </w:r>
            <w:r w:rsidR="00CC4D0E" w:rsidRPr="00EC6BB9">
              <w:rPr>
                <w:rFonts w:ascii="Times New Roman" w:eastAsia="Calibri" w:hAnsi="Times New Roman" w:cs="Times New Roman"/>
                <w:b w:val="0"/>
              </w:rPr>
              <w:t xml:space="preserve">en </w:t>
            </w:r>
            <w:r w:rsidR="00CC4D0E" w:rsidRPr="00CC4D0E">
              <w:rPr>
                <w:rFonts w:ascii="Times New Roman" w:eastAsia="Calibri" w:hAnsi="Times New Roman" w:cs="Times New Roman"/>
                <w:b w:val="0"/>
                <w:bCs w:val="0"/>
              </w:rPr>
              <w:t>general</w:t>
            </w:r>
            <w:r w:rsidR="00CC4D0E" w:rsidRPr="00CC4D0E">
              <w:rPr>
                <w:rFonts w:ascii="Times New Roman" w:eastAsia="Calibri" w:hAnsi="Times New Roman" w:cs="Times New Roman"/>
                <w:b w:val="0"/>
              </w:rPr>
              <w:t xml:space="preserve"> con "uso alguna vez" fue de 1,13 (IC del 95 %: 0,84 a 1,51), con una asociación estadísticamente significativa para manipular glifosato &gt;2 días/año (OR 1,73, IC del 95 %: 1,02 a 2,94)., P-tendencia=0,2). En los análisis de subtipos ajustados por plaguicidas, la medida ordinal de los días de vida fue estadísticamente significativa (P=0,03) para SLL, y las asociaciones</w:t>
            </w:r>
            <w:r w:rsidR="00766DBE" w:rsidRPr="00766DBE">
              <w:rPr>
                <w:rFonts w:ascii="Times New Roman" w:eastAsia="Calibri" w:hAnsi="Times New Roman" w:cs="Times New Roman"/>
                <w:b w:val="0"/>
                <w:bCs w:val="0"/>
              </w:rPr>
              <w:t xml:space="preserve"> </w:t>
            </w:r>
            <w:r w:rsidR="00766DBE" w:rsidRPr="00766DBE">
              <w:rPr>
                <w:rFonts w:ascii="Times New Roman" w:eastAsia="Calibri" w:hAnsi="Times New Roman" w:cs="Times New Roman"/>
                <w:b w:val="0"/>
              </w:rPr>
              <w:t>fueron elevadas, pero no estadísticamente significativas, para todos los años o días/año de uso. La manipulación de glifosato &gt;2 días/año tuvo un exceso de LDCBG (OR 2,14, IC del 95 % 1,07-4,28; tendencia P=0,2). Sin embargo, al igual que con los otros subtipos, no se observaron patrones consistentes de asociación entre diferentes métricas. </w:t>
            </w:r>
          </w:p>
          <w:p w:rsidR="009201EF" w:rsidRPr="00766DBE" w:rsidRDefault="00766DBE" w:rsidP="00766DBE">
            <w:pPr>
              <w:autoSpaceDE w:val="0"/>
              <w:autoSpaceDN w:val="0"/>
              <w:adjustRightInd w:val="0"/>
              <w:spacing w:line="360" w:lineRule="auto"/>
              <w:jc w:val="both"/>
              <w:rPr>
                <w:rFonts w:ascii="Times New Roman" w:eastAsia="Calibri" w:hAnsi="Times New Roman" w:cs="Times New Roman"/>
                <w:b w:val="0"/>
                <w:i/>
                <w:lang w:val="en-US"/>
              </w:rPr>
            </w:pPr>
            <w:r w:rsidRPr="00766DBE">
              <w:rPr>
                <w:rFonts w:ascii="Times New Roman" w:eastAsia="Calibri" w:hAnsi="Times New Roman" w:cs="Times New Roman"/>
                <w:b w:val="0"/>
                <w:i/>
              </w:rPr>
              <w:t>Conclusiones</w:t>
            </w:r>
            <w:r>
              <w:rPr>
                <w:rFonts w:ascii="Times New Roman" w:eastAsia="Calibri" w:hAnsi="Times New Roman" w:cs="Times New Roman"/>
                <w:b w:val="0"/>
                <w:i/>
              </w:rPr>
              <w:t xml:space="preserve">. </w:t>
            </w:r>
            <w:r w:rsidRPr="00766DBE">
              <w:rPr>
                <w:rFonts w:ascii="Times New Roman" w:eastAsia="Calibri" w:hAnsi="Times New Roman" w:cs="Times New Roman"/>
                <w:b w:val="0"/>
                <w:bCs w:val="0"/>
              </w:rPr>
              <w:t xml:space="preserve"> </w:t>
            </w:r>
            <w:r w:rsidRPr="00766DBE">
              <w:rPr>
                <w:rFonts w:ascii="Times New Roman" w:eastAsia="Calibri" w:hAnsi="Times New Roman" w:cs="Times New Roman"/>
                <w:b w:val="0"/>
              </w:rPr>
              <w:t>Hubo algunas pruebas limitadas de una asociación entre el uso de glifosato y el LNH en este análisis combinado</w:t>
            </w:r>
            <w:r>
              <w:rPr>
                <w:rFonts w:ascii="Times New Roman" w:eastAsia="Calibri" w:hAnsi="Times New Roman" w:cs="Times New Roman"/>
                <w:b w:val="0"/>
              </w:rPr>
              <w:t>.</w:t>
            </w:r>
            <w:r w:rsidRPr="00A63536">
              <w:rPr>
                <w:rFonts w:ascii="Times New Roman" w:eastAsia="Calibri" w:hAnsi="Times New Roman" w:cs="Times New Roman"/>
                <w:b w:val="0"/>
              </w:rPr>
              <w:t xml:space="preserve"> Las asociaciones suge</w:t>
            </w:r>
            <w:r>
              <w:rPr>
                <w:rFonts w:ascii="Times New Roman" w:eastAsia="Calibri" w:hAnsi="Times New Roman" w:cs="Times New Roman"/>
                <w:b w:val="0"/>
              </w:rPr>
              <w:t>stivas, especialmente para SLL, merecen</w:t>
            </w:r>
          </w:p>
        </w:tc>
      </w:tr>
    </w:tbl>
    <w:p w:rsidR="001E727B" w:rsidRPr="00987CED" w:rsidRDefault="001E727B" w:rsidP="001E727B">
      <w:pPr>
        <w:rPr>
          <w:rFonts w:ascii="Times New Roman" w:hAnsi="Times New Roman" w:cs="Times New Roman"/>
          <w:szCs w:val="24"/>
        </w:rPr>
      </w:pPr>
      <w:r w:rsidRPr="00987CED">
        <w:rPr>
          <w:rFonts w:ascii="Times New Roman" w:hAnsi="Times New Roman" w:cs="Times New Roman"/>
          <w:szCs w:val="24"/>
        </w:rPr>
        <w:lastRenderedPageBreak/>
        <w:t>Continuaci</w:t>
      </w:r>
      <w:r w:rsidR="00CC4D0E">
        <w:rPr>
          <w:rFonts w:ascii="Times New Roman" w:hAnsi="Times New Roman" w:cs="Times New Roman"/>
          <w:szCs w:val="24"/>
        </w:rPr>
        <w:t>ón Tabla C 37</w:t>
      </w:r>
    </w:p>
    <w:p w:rsidR="004B2EA1" w:rsidRPr="00A63536" w:rsidRDefault="001E727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CC4D0E">
        <w:rPr>
          <w:rFonts w:ascii="Times New Roman" w:hAnsi="Times New Roman" w:cs="Times New Roman"/>
          <w:i/>
          <w:szCs w:val="24"/>
        </w:rPr>
        <w:t>racción información artículo 37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4B2EA1" w:rsidRPr="00287D58" w:rsidTr="00A63536">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4B2EA1" w:rsidRPr="00287D58" w:rsidRDefault="00A63536" w:rsidP="009201EF">
            <w:pPr>
              <w:spacing w:line="360" w:lineRule="auto"/>
              <w:rPr>
                <w:rFonts w:ascii="Times New Roman" w:eastAsia="Calibri" w:hAnsi="Times New Roman" w:cs="Times New Roman"/>
                <w:b w:val="0"/>
              </w:rPr>
            </w:pPr>
            <w:r w:rsidRPr="00A63536">
              <w:rPr>
                <w:rFonts w:ascii="Times New Roman" w:eastAsia="Calibri" w:hAnsi="Times New Roman" w:cs="Times New Roman"/>
                <w:b w:val="0"/>
              </w:rPr>
              <w:t>atención adicional.</w:t>
            </w:r>
          </w:p>
        </w:tc>
      </w:tr>
      <w:tr w:rsidR="009201EF" w:rsidRPr="00287D58" w:rsidTr="00A63536">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287D58" w:rsidRDefault="009201EF" w:rsidP="009201EF">
            <w:pPr>
              <w:spacing w:line="360" w:lineRule="auto"/>
              <w:rPr>
                <w:rFonts w:ascii="Times New Roman" w:eastAsia="Calibri" w:hAnsi="Times New Roman" w:cs="Times New Roman"/>
                <w:b w:val="0"/>
              </w:rPr>
            </w:pPr>
            <w:r w:rsidRPr="00287D58">
              <w:rPr>
                <w:rFonts w:ascii="Times New Roman" w:eastAsia="Calibri" w:hAnsi="Times New Roman" w:cs="Times New Roman"/>
              </w:rPr>
              <w:t>OBJETIVO</w:t>
            </w:r>
          </w:p>
        </w:tc>
      </w:tr>
      <w:tr w:rsidR="009201EF" w:rsidRPr="00287D58" w:rsidTr="00A63536">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4B2EA1" w:rsidRDefault="00EC6BB9" w:rsidP="00A63536">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Asociar</w:t>
            </w:r>
            <w:r w:rsidR="00A63536">
              <w:rPr>
                <w:rFonts w:ascii="Times New Roman" w:eastAsia="Calibri" w:hAnsi="Times New Roman" w:cs="Times New Roman"/>
                <w:b w:val="0"/>
              </w:rPr>
              <w:t xml:space="preserve"> el uso de glifosato con</w:t>
            </w:r>
            <w:r w:rsidRPr="00EC6BB9">
              <w:rPr>
                <w:rFonts w:ascii="Times New Roman" w:eastAsia="Calibri" w:hAnsi="Times New Roman" w:cs="Times New Roman"/>
                <w:b w:val="0"/>
              </w:rPr>
              <w:t xml:space="preserve"> la incidencia de LNH</w:t>
            </w:r>
            <w:r>
              <w:rPr>
                <w:rFonts w:ascii="Times New Roman" w:eastAsia="Calibri" w:hAnsi="Times New Roman" w:cs="Times New Roman"/>
                <w:b w:val="0"/>
              </w:rPr>
              <w:t xml:space="preserve"> (Linfoma No Hodking)</w:t>
            </w:r>
            <w:r w:rsidRPr="00EC6BB9">
              <w:rPr>
                <w:rFonts w:ascii="Times New Roman" w:eastAsia="Calibri" w:hAnsi="Times New Roman" w:cs="Times New Roman"/>
                <w:b w:val="0"/>
              </w:rPr>
              <w:t xml:space="preserve"> en general y por subtipo</w:t>
            </w:r>
            <w:r w:rsidR="00A63536">
              <w:rPr>
                <w:rFonts w:ascii="Times New Roman" w:eastAsia="Calibri" w:hAnsi="Times New Roman" w:cs="Times New Roman"/>
                <w:b w:val="0"/>
              </w:rPr>
              <w:t xml:space="preserve"> histológico.</w:t>
            </w:r>
          </w:p>
        </w:tc>
      </w:tr>
      <w:tr w:rsidR="00A63536" w:rsidRPr="00287D58" w:rsidTr="00A63536">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A63536" w:rsidRDefault="00A63536" w:rsidP="00A63536">
            <w:pPr>
              <w:autoSpaceDE w:val="0"/>
              <w:autoSpaceDN w:val="0"/>
              <w:adjustRightInd w:val="0"/>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A63536" w:rsidRPr="00287D58" w:rsidTr="00A63536">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A63536" w:rsidRDefault="00A63536" w:rsidP="00A63536">
            <w:pPr>
              <w:autoSpaceDE w:val="0"/>
              <w:autoSpaceDN w:val="0"/>
              <w:adjustRightInd w:val="0"/>
              <w:spacing w:line="360" w:lineRule="auto"/>
              <w:jc w:val="both"/>
              <w:rPr>
                <w:rFonts w:ascii="Times New Roman" w:eastAsia="Calibri" w:hAnsi="Times New Roman" w:cs="Times New Roman"/>
                <w:b w:val="0"/>
              </w:rPr>
            </w:pPr>
            <w:r w:rsidRPr="00A63536">
              <w:rPr>
                <w:rFonts w:ascii="Times New Roman" w:eastAsia="Calibri" w:hAnsi="Times New Roman" w:cs="Times New Roman"/>
                <w:b w:val="0"/>
              </w:rPr>
              <w:t>Los sujetos que alguna vez usaron glifosato tenían un exceso de LNH en general (OR 1,43, IC del 95 %: 1,11–1,83). Después de ajustar por otros pesticidas, el OR para el LNH en general con "uso alguna vez" fue de 1,13 (IC del 95 %: 0,84 a 1,51), con una asociación estadísticamente significativa para manipular glifosato &gt;2 días/año (OR 1,73, IC del 95 %: 1,02 a 2,94).,</w:t>
            </w:r>
            <w:r>
              <w:rPr>
                <w:rFonts w:ascii="Times New Roman" w:eastAsia="Calibri" w:hAnsi="Times New Roman" w:cs="Times New Roman"/>
                <w:b w:val="0"/>
              </w:rPr>
              <w:t xml:space="preserve"> P-tendencia=0,2), por lo tanto</w:t>
            </w:r>
            <w:r w:rsidRPr="00A63536">
              <w:rPr>
                <w:rFonts w:ascii="Times New Roman" w:eastAsia="Calibri" w:hAnsi="Times New Roman" w:cs="Times New Roman"/>
              </w:rPr>
              <w:t xml:space="preserve"> </w:t>
            </w:r>
            <w:r>
              <w:rPr>
                <w:rFonts w:ascii="Times New Roman" w:eastAsia="Calibri" w:hAnsi="Times New Roman" w:cs="Times New Roman"/>
                <w:b w:val="0"/>
              </w:rPr>
              <w:t>hay una relación estadísticamente significativa entre glifosato y LNH.</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1E727B">
        <w:rPr>
          <w:rFonts w:ascii="Times New Roman" w:eastAsia="Calibri" w:hAnsi="Times New Roman" w:cs="Times New Roman"/>
        </w:rPr>
        <w:t xml:space="preserve"> </w:t>
      </w:r>
      <w:r w:rsidR="00A63536">
        <w:rPr>
          <w:rFonts w:ascii="Times New Roman" w:eastAsia="Times New Roman" w:hAnsi="Times New Roman" w:cs="Times New Roman"/>
          <w:color w:val="000000"/>
          <w:lang w:eastAsia="es-CO"/>
        </w:rPr>
        <w:t>Scandinavian Journal Of Work Environment Health, 2019</w:t>
      </w:r>
    </w:p>
    <w:p w:rsidR="00C8560D" w:rsidRPr="00C8560D" w:rsidRDefault="00093DE3" w:rsidP="00093DE3">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00CC4D0E">
        <w:rPr>
          <w:rFonts w:ascii="Times New Roman" w:hAnsi="Times New Roman" w:cs="Times New Roman"/>
          <w:i w:val="0"/>
          <w:color w:val="auto"/>
          <w:sz w:val="22"/>
        </w:rPr>
        <w:t>38</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CC4D0E">
        <w:rPr>
          <w:rFonts w:ascii="Times New Roman" w:hAnsi="Times New Roman" w:cs="Times New Roman"/>
          <w:color w:val="auto"/>
          <w:sz w:val="22"/>
        </w:rPr>
        <w:t>tracción información artículo 38</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68589B"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Occupational exposure to glyphosate and risk of lymphoma:results of an Italian multicenter case-control study</w:t>
            </w:r>
          </w:p>
        </w:tc>
      </w:tr>
      <w:tr w:rsidR="009201EF" w:rsidRPr="00287D58" w:rsidTr="00FD4D84">
        <w:trPr>
          <w:trHeight w:val="385"/>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lang w:val="en-US"/>
              </w:rPr>
              <w:t>RESUMEN</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CC4D0E" w:rsidRDefault="009201EF" w:rsidP="009201EF">
            <w:pPr>
              <w:autoSpaceDE w:val="0"/>
              <w:autoSpaceDN w:val="0"/>
              <w:adjustRightInd w:val="0"/>
              <w:spacing w:line="360" w:lineRule="auto"/>
              <w:jc w:val="both"/>
              <w:rPr>
                <w:rFonts w:ascii="Times New Roman" w:eastAsia="Calibri" w:hAnsi="Times New Roman" w:cs="Times New Roman"/>
                <w:bCs w:val="0"/>
                <w:i/>
                <w:lang w:val="en-US"/>
              </w:rPr>
            </w:pPr>
            <w:r w:rsidRPr="0068589B">
              <w:rPr>
                <w:rFonts w:ascii="Times New Roman" w:eastAsia="Calibri" w:hAnsi="Times New Roman" w:cs="Times New Roman"/>
                <w:b w:val="0"/>
                <w:i/>
                <w:lang w:val="en-US"/>
              </w:rPr>
              <w:t xml:space="preserve">Fondo.  </w:t>
            </w:r>
            <w:r w:rsidRPr="0068589B">
              <w:rPr>
                <w:rFonts w:ascii="Times New Roman" w:eastAsia="Calibri" w:hAnsi="Times New Roman" w:cs="Times New Roman"/>
                <w:b w:val="0"/>
                <w:lang w:val="en-US"/>
              </w:rPr>
              <w:t xml:space="preserve">La Agencia Internacional para la Investigación del Cáncer (IARC) clasificó recientemente al glifosato, el herbicida más utilizado en todo el mundo, como un probable carcinógeno humano. </w:t>
            </w:r>
            <w:r w:rsidR="00FD4D84">
              <w:rPr>
                <w:rFonts w:ascii="Times New Roman" w:eastAsia="Calibri" w:hAnsi="Times New Roman" w:cs="Times New Roman"/>
                <w:b w:val="0"/>
                <w:lang w:val="en-US"/>
              </w:rPr>
              <w:t>Investigamos</w:t>
            </w:r>
            <w:r w:rsidR="00FD4D84" w:rsidRPr="00FD4D84">
              <w:rPr>
                <w:rFonts w:ascii="Times New Roman" w:eastAsia="Calibri" w:hAnsi="Times New Roman" w:cs="Times New Roman"/>
                <w:bCs w:val="0"/>
                <w:lang w:val="en-US"/>
              </w:rPr>
              <w:t xml:space="preserve"> </w:t>
            </w:r>
            <w:r w:rsidR="00FD4D84" w:rsidRPr="00FD4D84">
              <w:rPr>
                <w:rFonts w:ascii="Times New Roman" w:eastAsia="Calibri" w:hAnsi="Times New Roman" w:cs="Times New Roman"/>
                <w:b w:val="0"/>
                <w:lang w:val="en-US"/>
              </w:rPr>
              <w:t>la asociación entre la exposición ocupacional al glifosato y el riesgo de subtipos de</w:t>
            </w:r>
            <w:r w:rsidR="00FD4D84">
              <w:rPr>
                <w:rFonts w:ascii="Times New Roman" w:eastAsia="Calibri" w:hAnsi="Times New Roman" w:cs="Times New Roman"/>
                <w:b w:val="0"/>
                <w:lang w:val="en-US"/>
              </w:rPr>
              <w:t xml:space="preserve"> </w:t>
            </w:r>
            <w:r w:rsidR="00CC4D0E">
              <w:rPr>
                <w:rFonts w:ascii="Times New Roman" w:eastAsia="Calibri" w:hAnsi="Times New Roman" w:cs="Times New Roman"/>
                <w:b w:val="0"/>
                <w:lang w:val="en-US"/>
              </w:rPr>
              <w:t xml:space="preserve">linfoma </w:t>
            </w:r>
            <w:r w:rsidR="00CC4D0E" w:rsidRPr="00FD4D84">
              <w:rPr>
                <w:rFonts w:ascii="Times New Roman" w:eastAsia="Calibri" w:hAnsi="Times New Roman" w:cs="Times New Roman"/>
                <w:b w:val="0"/>
                <w:lang w:val="en-US"/>
              </w:rPr>
              <w:t>en</w:t>
            </w:r>
            <w:r w:rsidR="00FD4D84" w:rsidRPr="00FD4D84">
              <w:rPr>
                <w:rFonts w:ascii="Times New Roman" w:eastAsia="Calibri" w:hAnsi="Times New Roman" w:cs="Times New Roman"/>
                <w:b w:val="0"/>
                <w:lang w:val="en-US"/>
              </w:rPr>
              <w:t xml:space="preserve"> un estudio multicéntrico de casos y controles realizado en Italia.</w:t>
            </w:r>
            <w:r w:rsidR="00CC4D0E" w:rsidRPr="00CC4D0E">
              <w:rPr>
                <w:rFonts w:ascii="Times New Roman" w:eastAsia="Calibri" w:hAnsi="Times New Roman" w:cs="Times New Roman"/>
                <w:bCs w:val="0"/>
                <w:i/>
                <w:lang w:val="en-US"/>
              </w:rPr>
              <w:t xml:space="preserve"> </w:t>
            </w:r>
          </w:p>
          <w:p w:rsidR="00766DBE" w:rsidRPr="00766DBE" w:rsidRDefault="00CC4D0E" w:rsidP="00766DBE">
            <w:pPr>
              <w:autoSpaceDE w:val="0"/>
              <w:autoSpaceDN w:val="0"/>
              <w:adjustRightInd w:val="0"/>
              <w:spacing w:line="360" w:lineRule="auto"/>
              <w:jc w:val="both"/>
              <w:rPr>
                <w:rFonts w:ascii="Times New Roman" w:eastAsia="Calibri" w:hAnsi="Times New Roman" w:cs="Times New Roman"/>
                <w:lang w:val="en-US"/>
              </w:rPr>
            </w:pPr>
            <w:r w:rsidRPr="00CC4D0E">
              <w:rPr>
                <w:rFonts w:ascii="Times New Roman" w:eastAsia="Calibri" w:hAnsi="Times New Roman" w:cs="Times New Roman"/>
                <w:b w:val="0"/>
                <w:i/>
                <w:lang w:val="en-US"/>
              </w:rPr>
              <w:t>Métodos</w:t>
            </w:r>
            <w:r w:rsidRPr="00CC4D0E">
              <w:rPr>
                <w:rFonts w:ascii="Times New Roman" w:eastAsia="Calibri" w:hAnsi="Times New Roman" w:cs="Times New Roman"/>
                <w:b w:val="0"/>
                <w:lang w:val="en-US"/>
              </w:rPr>
              <w:t>.  El estudio italiano Interacciones gen-medio ambiente en la etiología del linfoma (ItGxE) se llevó a cabo en 2011-17 en seis centros italianos. En total, participaron en el estudio 867 casos incidentes de linfoma y 774 controles.</w:t>
            </w:r>
            <w:r w:rsidRPr="00CC4D0E">
              <w:rPr>
                <w:rFonts w:ascii="Times New Roman" w:eastAsia="Calibri" w:hAnsi="Times New Roman" w:cs="Times New Roman"/>
                <w:bCs w:val="0"/>
                <w:lang w:val="en-US"/>
              </w:rPr>
              <w:t xml:space="preserve"> </w:t>
            </w:r>
            <w:r w:rsidRPr="00CC4D0E">
              <w:rPr>
                <w:rFonts w:ascii="Times New Roman" w:eastAsia="Calibri" w:hAnsi="Times New Roman" w:cs="Times New Roman"/>
                <w:b w:val="0"/>
                <w:lang w:val="en-US"/>
              </w:rPr>
              <w:t xml:space="preserve">Con base en información detallada del cuestionario, </w:t>
            </w:r>
            <w:r w:rsidR="00766DBE" w:rsidRPr="00CC4D0E">
              <w:rPr>
                <w:rFonts w:ascii="Times New Roman" w:eastAsia="Calibri" w:hAnsi="Times New Roman" w:cs="Times New Roman"/>
                <w:b w:val="0"/>
                <w:lang w:val="en-US"/>
              </w:rPr>
              <w:t>los</w:t>
            </w:r>
            <w:r w:rsidR="00766DBE">
              <w:rPr>
                <w:rFonts w:ascii="Times New Roman" w:eastAsia="Calibri" w:hAnsi="Times New Roman" w:cs="Times New Roman"/>
                <w:b w:val="0"/>
                <w:lang w:val="en-US"/>
              </w:rPr>
              <w:t xml:space="preserve"> </w:t>
            </w:r>
            <w:r w:rsidR="00766DBE" w:rsidRPr="00766DBE">
              <w:rPr>
                <w:rFonts w:ascii="Times New Roman" w:eastAsia="Calibri" w:hAnsi="Times New Roman" w:cs="Times New Roman"/>
                <w:b w:val="0"/>
                <w:bCs w:val="0"/>
                <w:lang w:val="en-US"/>
              </w:rPr>
              <w:t>expertos</w:t>
            </w:r>
            <w:r w:rsidR="00766DBE" w:rsidRPr="00766DBE">
              <w:rPr>
                <w:rFonts w:ascii="Times New Roman" w:eastAsia="Calibri" w:hAnsi="Times New Roman" w:cs="Times New Roman"/>
                <w:b w:val="0"/>
                <w:lang w:val="en-US"/>
              </w:rPr>
              <w:t xml:space="preserve"> ocupacionales clasificaron la duración, la confianza, la frecuencia y la intensidad de la exposición al glifosato para cada sujeto del estudio.</w:t>
            </w:r>
            <w:r w:rsidR="00766DBE" w:rsidRPr="00766DBE">
              <w:rPr>
                <w:rFonts w:ascii="Times New Roman" w:eastAsia="Calibri" w:hAnsi="Times New Roman" w:cs="Times New Roman"/>
                <w:lang w:val="en-US"/>
              </w:rPr>
              <w:t xml:space="preserve"> </w:t>
            </w:r>
            <w:r w:rsidR="00766DBE" w:rsidRPr="00766DBE">
              <w:rPr>
                <w:rFonts w:ascii="Times New Roman" w:eastAsia="Calibri" w:hAnsi="Times New Roman" w:cs="Times New Roman"/>
                <w:b w:val="0"/>
                <w:lang w:val="en-US"/>
              </w:rPr>
              <w:t>Utilizando un análisis de regresión incondicional, modelamos el riesgo de los principales subtipos de linfoma asociado con la exposición al glifosato ajustado por edad, sexo, educación y centro de estudio.</w:t>
            </w:r>
          </w:p>
          <w:p w:rsidR="009201EF" w:rsidRPr="00FD4D84" w:rsidRDefault="00766DBE" w:rsidP="00766DBE">
            <w:pPr>
              <w:autoSpaceDE w:val="0"/>
              <w:autoSpaceDN w:val="0"/>
              <w:adjustRightInd w:val="0"/>
              <w:spacing w:line="360" w:lineRule="auto"/>
              <w:jc w:val="both"/>
              <w:rPr>
                <w:rFonts w:ascii="Times New Roman" w:eastAsia="Calibri" w:hAnsi="Times New Roman" w:cs="Times New Roman"/>
                <w:b w:val="0"/>
                <w:lang w:val="en-US"/>
              </w:rPr>
            </w:pPr>
            <w:r w:rsidRPr="00766DBE">
              <w:rPr>
                <w:rFonts w:ascii="Times New Roman" w:eastAsia="Calibri" w:hAnsi="Times New Roman" w:cs="Times New Roman"/>
                <w:b w:val="0"/>
                <w:i/>
                <w:lang w:val="en-US"/>
              </w:rPr>
              <w:t xml:space="preserve">Resultados.  </w:t>
            </w:r>
            <w:r w:rsidRPr="00766DBE">
              <w:rPr>
                <w:rFonts w:ascii="Times New Roman" w:eastAsia="Calibri" w:hAnsi="Times New Roman" w:cs="Times New Roman"/>
                <w:b w:val="0"/>
                <w:lang w:val="en-US"/>
              </w:rPr>
              <w:t xml:space="preserve">Muy pocos sujetos del estudio (2,2%) fueron clasificados como expuestos alguna vez al glifosato. El riesgo de linfoma folicular (LF) se elevó 7 veces en sujetos clasificados como </w:t>
            </w:r>
          </w:p>
        </w:tc>
      </w:tr>
    </w:tbl>
    <w:p w:rsidR="0068589B" w:rsidRPr="00987CED" w:rsidRDefault="00766DBE" w:rsidP="0068589B">
      <w:pPr>
        <w:rPr>
          <w:rFonts w:ascii="Times New Roman" w:hAnsi="Times New Roman" w:cs="Times New Roman"/>
          <w:szCs w:val="24"/>
        </w:rPr>
      </w:pPr>
      <w:r>
        <w:rPr>
          <w:rFonts w:ascii="Times New Roman" w:hAnsi="Times New Roman" w:cs="Times New Roman"/>
          <w:szCs w:val="24"/>
        </w:rPr>
        <w:lastRenderedPageBreak/>
        <w:t>C</w:t>
      </w:r>
      <w:r w:rsidR="0068589B" w:rsidRPr="00987CED">
        <w:rPr>
          <w:rFonts w:ascii="Times New Roman" w:hAnsi="Times New Roman" w:cs="Times New Roman"/>
          <w:szCs w:val="24"/>
        </w:rPr>
        <w:t>ontinuaci</w:t>
      </w:r>
      <w:r w:rsidR="00CC4D0E">
        <w:rPr>
          <w:rFonts w:ascii="Times New Roman" w:hAnsi="Times New Roman" w:cs="Times New Roman"/>
          <w:szCs w:val="24"/>
        </w:rPr>
        <w:t>ón Tabla C 38</w:t>
      </w:r>
    </w:p>
    <w:p w:rsidR="0068589B" w:rsidRPr="00FD4D84" w:rsidRDefault="0068589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w:t>
      </w:r>
      <w:r w:rsidR="00CC4D0E">
        <w:rPr>
          <w:rFonts w:ascii="Times New Roman" w:hAnsi="Times New Roman" w:cs="Times New Roman"/>
          <w:i/>
          <w:szCs w:val="24"/>
        </w:rPr>
        <w:t>formación artículo 38</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68589B" w:rsidRPr="00287D58" w:rsidTr="0068589B">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68589B" w:rsidRPr="0068589B" w:rsidRDefault="00766DBE" w:rsidP="00FD4D84">
            <w:pPr>
              <w:autoSpaceDE w:val="0"/>
              <w:autoSpaceDN w:val="0"/>
              <w:adjustRightInd w:val="0"/>
              <w:spacing w:line="360" w:lineRule="auto"/>
              <w:jc w:val="both"/>
              <w:rPr>
                <w:rFonts w:ascii="Times New Roman" w:eastAsia="Calibri" w:hAnsi="Times New Roman" w:cs="Times New Roman"/>
                <w:b w:val="0"/>
                <w:i/>
                <w:lang w:val="en-US"/>
              </w:rPr>
            </w:pPr>
            <w:r w:rsidRPr="00766DBE">
              <w:rPr>
                <w:rFonts w:ascii="Times New Roman" w:eastAsia="Calibri" w:hAnsi="Times New Roman" w:cs="Times New Roman"/>
                <w:b w:val="0"/>
                <w:lang w:val="en-US"/>
              </w:rPr>
              <w:t xml:space="preserve">expuestos alguna vez al glifosato con una confianza media-alta, 4,5 veces en asociación con un nivel de exposición acumulativo medio-alto, 12 veces con una intensidad de exposición media-alta 6 veces con exposición durante 10 días o más al año. </w:t>
            </w:r>
            <w:r w:rsidR="0068589B" w:rsidRPr="0068589B">
              <w:rPr>
                <w:rFonts w:ascii="Times New Roman" w:eastAsia="Calibri" w:hAnsi="Times New Roman" w:cs="Times New Roman"/>
                <w:b w:val="0"/>
                <w:lang w:val="en-US"/>
              </w:rPr>
              <w:t xml:space="preserve">Se detectaron tendencias alcistas significativas con todas las métricas de exposición, pero con la duración. El valor p general para una tendencia al alza con cuatro métricas independientes fue 1,88 × 10 - </w:t>
            </w:r>
            <w:r w:rsidRPr="0068589B">
              <w:rPr>
                <w:rFonts w:ascii="Times New Roman" w:eastAsia="Calibri" w:hAnsi="Times New Roman" w:cs="Times New Roman"/>
                <w:b w:val="0"/>
                <w:lang w:val="en-US"/>
              </w:rPr>
              <w:t>4.</w:t>
            </w:r>
            <w:r w:rsidR="0068589B" w:rsidRPr="0068589B">
              <w:rPr>
                <w:rFonts w:ascii="Times New Roman" w:eastAsia="Calibri" w:hAnsi="Times New Roman" w:cs="Times New Roman"/>
                <w:b w:val="0"/>
                <w:lang w:val="en-US"/>
              </w:rPr>
              <w:t xml:space="preserve"> No hubo asociación con el riesgo de linfoma (cualquier subtipo), linfoma no Hodgkin, linfoma de células B o los principales subtipos de linfoma distintos del FL.</w:t>
            </w:r>
          </w:p>
          <w:p w:rsidR="0068589B" w:rsidRPr="00287D58" w:rsidRDefault="0068589B" w:rsidP="0068589B">
            <w:pPr>
              <w:spacing w:line="360" w:lineRule="auto"/>
              <w:jc w:val="both"/>
              <w:rPr>
                <w:rFonts w:ascii="Times New Roman" w:eastAsia="Calibri" w:hAnsi="Times New Roman" w:cs="Times New Roman"/>
              </w:rPr>
            </w:pPr>
            <w:r w:rsidRPr="00766DBE">
              <w:rPr>
                <w:rFonts w:ascii="Times New Roman" w:eastAsia="Calibri" w:hAnsi="Times New Roman" w:cs="Times New Roman"/>
                <w:b w:val="0"/>
                <w:i/>
                <w:lang w:val="en-US"/>
              </w:rPr>
              <w:t>Conclusiones.</w:t>
            </w:r>
            <w:r w:rsidRPr="0068589B">
              <w:rPr>
                <w:rFonts w:ascii="Times New Roman" w:eastAsia="Calibri" w:hAnsi="Times New Roman" w:cs="Times New Roman"/>
                <w:b w:val="0"/>
                <w:lang w:val="en-US"/>
              </w:rPr>
              <w:t xml:space="preserve">  Nuestros hallazgos brindan un apoyo limitado a la decisión de la IARC de clasificar el glifosato como carcinógeno humano del Grupo 2A.</w:t>
            </w:r>
          </w:p>
        </w:tc>
      </w:tr>
      <w:tr w:rsidR="009201EF" w:rsidRPr="00287D58" w:rsidTr="0068589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OBJETIVO</w:t>
            </w:r>
          </w:p>
        </w:tc>
      </w:tr>
      <w:tr w:rsidR="009201EF" w:rsidRPr="00287D58" w:rsidTr="0068589B">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hideMark/>
          </w:tcPr>
          <w:p w:rsidR="009201EF" w:rsidRPr="0068589B" w:rsidRDefault="009201EF" w:rsidP="009201EF">
            <w:pPr>
              <w:autoSpaceDE w:val="0"/>
              <w:autoSpaceDN w:val="0"/>
              <w:adjustRightInd w:val="0"/>
              <w:spacing w:line="360" w:lineRule="auto"/>
              <w:jc w:val="both"/>
              <w:rPr>
                <w:rFonts w:ascii="Times New Roman" w:eastAsia="Calibri" w:hAnsi="Times New Roman" w:cs="Times New Roman"/>
                <w:b w:val="0"/>
              </w:rPr>
            </w:pPr>
            <w:r w:rsidRPr="0068589B">
              <w:rPr>
                <w:rFonts w:ascii="Times New Roman" w:eastAsia="Calibri" w:hAnsi="Times New Roman" w:cs="Times New Roman"/>
                <w:b w:val="0"/>
              </w:rPr>
              <w:t>Investigamos la asociación entre la exposición ocupacional al glifosato y el riesgo de subtipos de linfoma en un estudio multicéntrico de casos y controles realizado en Italia</w:t>
            </w:r>
          </w:p>
        </w:tc>
      </w:tr>
      <w:tr w:rsidR="009201EF" w:rsidRPr="00287D58" w:rsidTr="00685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9201EF" w:rsidRPr="00287D58" w:rsidTr="0068589B">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hideMark/>
          </w:tcPr>
          <w:p w:rsidR="009201EF" w:rsidRPr="0068589B" w:rsidRDefault="009201EF" w:rsidP="009201EF">
            <w:pPr>
              <w:autoSpaceDE w:val="0"/>
              <w:autoSpaceDN w:val="0"/>
              <w:adjustRightInd w:val="0"/>
              <w:spacing w:line="360" w:lineRule="auto"/>
              <w:jc w:val="both"/>
              <w:rPr>
                <w:rFonts w:ascii="Times New Roman" w:eastAsia="Calibri" w:hAnsi="Times New Roman" w:cs="Times New Roman"/>
                <w:b w:val="0"/>
              </w:rPr>
            </w:pPr>
            <w:r w:rsidRPr="0068589B">
              <w:rPr>
                <w:rFonts w:ascii="Times New Roman" w:eastAsia="Calibri" w:hAnsi="Times New Roman" w:cs="Times New Roman"/>
                <w:b w:val="0"/>
              </w:rPr>
              <w:t>El estudio No encuentra asociación de la exposición al glifosato con el riesgo de linfoma (cualquier subtipo), linfoma no Hodgkin, linfoma de células B o los</w:t>
            </w:r>
          </w:p>
          <w:p w:rsidR="009201EF" w:rsidRPr="0068589B" w:rsidRDefault="009201EF" w:rsidP="009201EF">
            <w:pPr>
              <w:autoSpaceDE w:val="0"/>
              <w:autoSpaceDN w:val="0"/>
              <w:adjustRightInd w:val="0"/>
              <w:spacing w:line="360" w:lineRule="auto"/>
              <w:jc w:val="both"/>
              <w:rPr>
                <w:rFonts w:ascii="Times New Roman" w:eastAsia="Calibri" w:hAnsi="Times New Roman" w:cs="Times New Roman"/>
                <w:b w:val="0"/>
              </w:rPr>
            </w:pPr>
            <w:r w:rsidRPr="0068589B">
              <w:rPr>
                <w:rFonts w:ascii="Times New Roman" w:eastAsia="Calibri" w:hAnsi="Times New Roman" w:cs="Times New Roman"/>
                <w:b w:val="0"/>
              </w:rPr>
              <w:t>principales subtipos de linfoma distintos del  linfoma folicular (FL)</w:t>
            </w:r>
          </w:p>
        </w:tc>
      </w:tr>
    </w:tbl>
    <w:p w:rsidR="00FD4D84" w:rsidRPr="00CC4D0E" w:rsidRDefault="00C8560D" w:rsidP="00CC4D0E">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68589B">
        <w:rPr>
          <w:rFonts w:ascii="Times New Roman" w:eastAsia="Calibri" w:hAnsi="Times New Roman" w:cs="Times New Roman"/>
        </w:rPr>
        <w:t xml:space="preserve"> Environmental Health, 2021</w:t>
      </w:r>
    </w:p>
    <w:p w:rsidR="00C8560D" w:rsidRPr="00C8560D" w:rsidRDefault="00093DE3" w:rsidP="00093DE3">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00CC4D0E">
        <w:rPr>
          <w:rFonts w:ascii="Times New Roman" w:hAnsi="Times New Roman" w:cs="Times New Roman"/>
          <w:i w:val="0"/>
          <w:color w:val="auto"/>
          <w:sz w:val="22"/>
        </w:rPr>
        <w:t>39</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CC4D0E">
        <w:rPr>
          <w:rFonts w:ascii="Times New Roman" w:hAnsi="Times New Roman" w:cs="Times New Roman"/>
          <w:color w:val="auto"/>
          <w:sz w:val="22"/>
        </w:rPr>
        <w:t>tracción información artículo 39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68589B"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Occupational Exposure to Pesticides With Occupational Sun Exposure Increases the Risk for Cutaneous Melanoma</w:t>
            </w:r>
          </w:p>
        </w:tc>
      </w:tr>
      <w:tr w:rsidR="009201EF" w:rsidRPr="00287D58" w:rsidTr="004B2EA1">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lang w:val="en-US"/>
              </w:rPr>
              <w:t>RESUMEN</w:t>
            </w:r>
          </w:p>
        </w:tc>
      </w:tr>
      <w:tr w:rsidR="00766DBE"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766DBE" w:rsidRPr="00766DBE" w:rsidRDefault="00766DBE" w:rsidP="00766DBE">
            <w:pPr>
              <w:autoSpaceDE w:val="0"/>
              <w:autoSpaceDN w:val="0"/>
              <w:adjustRightInd w:val="0"/>
              <w:spacing w:line="360" w:lineRule="auto"/>
              <w:jc w:val="both"/>
              <w:rPr>
                <w:rFonts w:ascii="Times New Roman" w:eastAsia="Calibri" w:hAnsi="Times New Roman" w:cs="Times New Roman"/>
                <w:b w:val="0"/>
              </w:rPr>
            </w:pPr>
            <w:r w:rsidRPr="00766DBE">
              <w:rPr>
                <w:rFonts w:ascii="Times New Roman" w:eastAsia="Calibri" w:hAnsi="Times New Roman" w:cs="Times New Roman"/>
                <w:b w:val="0"/>
                <w:i/>
              </w:rPr>
              <w:t>Objetivo.</w:t>
            </w:r>
            <w:r w:rsidRPr="00766DBE">
              <w:rPr>
                <w:rFonts w:ascii="Times New Roman" w:eastAsia="Calibri" w:hAnsi="Times New Roman" w:cs="Times New Roman"/>
                <w:b w:val="0"/>
              </w:rPr>
              <w:t xml:space="preserve"> El objetivo del estudio fue examinar la asociación entre la exposición ocupacional a pesticidas y el melanoma cutáneo, controlando todos los posibles factores de confusión. </w:t>
            </w:r>
          </w:p>
          <w:p w:rsidR="00766DBE" w:rsidRPr="00766DBE" w:rsidRDefault="00766DBE" w:rsidP="00766DBE">
            <w:pPr>
              <w:autoSpaceDE w:val="0"/>
              <w:autoSpaceDN w:val="0"/>
              <w:adjustRightInd w:val="0"/>
              <w:spacing w:line="360" w:lineRule="auto"/>
              <w:jc w:val="both"/>
              <w:rPr>
                <w:rFonts w:ascii="Times New Roman" w:eastAsia="Calibri" w:hAnsi="Times New Roman" w:cs="Times New Roman"/>
                <w:b w:val="0"/>
              </w:rPr>
            </w:pPr>
            <w:r w:rsidRPr="00766DBE">
              <w:rPr>
                <w:rFonts w:ascii="Times New Roman" w:eastAsia="Calibri" w:hAnsi="Times New Roman" w:cs="Times New Roman"/>
                <w:b w:val="0"/>
              </w:rPr>
              <w:t>Métodos.  Se realizó un análisis conjunto de dos estudios de casos y controles en dos áreas geográficas diferentes (Italia y Brasil). Se obtuvieron historias detalladas de exposición a plaguicidas.</w:t>
            </w:r>
          </w:p>
          <w:p w:rsidR="00766DBE" w:rsidRPr="00287D58" w:rsidRDefault="00766DBE" w:rsidP="00766DBE">
            <w:pPr>
              <w:autoSpaceDE w:val="0"/>
              <w:autoSpaceDN w:val="0"/>
              <w:adjustRightInd w:val="0"/>
              <w:spacing w:line="360" w:lineRule="auto"/>
              <w:jc w:val="both"/>
              <w:rPr>
                <w:rFonts w:ascii="Times New Roman" w:eastAsia="Calibri" w:hAnsi="Times New Roman" w:cs="Times New Roman"/>
                <w:lang w:val="en-US"/>
              </w:rPr>
            </w:pPr>
          </w:p>
        </w:tc>
      </w:tr>
    </w:tbl>
    <w:p w:rsidR="0093288B" w:rsidRDefault="0093288B"/>
    <w:p w:rsidR="0093288B" w:rsidRPr="00987CED" w:rsidRDefault="0093288B" w:rsidP="0093288B">
      <w:pPr>
        <w:rPr>
          <w:rFonts w:ascii="Times New Roman" w:hAnsi="Times New Roman" w:cs="Times New Roman"/>
          <w:szCs w:val="24"/>
        </w:rPr>
      </w:pPr>
      <w:r w:rsidRPr="00987CED">
        <w:rPr>
          <w:rFonts w:ascii="Times New Roman" w:hAnsi="Times New Roman" w:cs="Times New Roman"/>
          <w:szCs w:val="24"/>
        </w:rPr>
        <w:lastRenderedPageBreak/>
        <w:t>Continuaci</w:t>
      </w:r>
      <w:r>
        <w:rPr>
          <w:rFonts w:ascii="Times New Roman" w:hAnsi="Times New Roman" w:cs="Times New Roman"/>
          <w:szCs w:val="24"/>
        </w:rPr>
        <w:t>ón Tabla C 39</w:t>
      </w:r>
    </w:p>
    <w:p w:rsidR="0093288B" w:rsidRPr="0093288B" w:rsidRDefault="0093288B">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información artículo 39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FD4D84" w:rsidRPr="00287D58" w:rsidTr="0093288B">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66DBE" w:rsidRPr="00766DBE" w:rsidRDefault="00766DBE" w:rsidP="00766DBE">
            <w:pPr>
              <w:autoSpaceDE w:val="0"/>
              <w:autoSpaceDN w:val="0"/>
              <w:adjustRightInd w:val="0"/>
              <w:spacing w:line="360" w:lineRule="auto"/>
              <w:jc w:val="both"/>
              <w:rPr>
                <w:rFonts w:ascii="Times New Roman" w:eastAsia="Calibri" w:hAnsi="Times New Roman" w:cs="Times New Roman"/>
                <w:i/>
              </w:rPr>
            </w:pPr>
            <w:r w:rsidRPr="00766DBE">
              <w:rPr>
                <w:rFonts w:ascii="Times New Roman" w:eastAsia="Calibri" w:hAnsi="Times New Roman" w:cs="Times New Roman"/>
                <w:b w:val="0"/>
                <w:i/>
              </w:rPr>
              <w:t>Resultados.</w:t>
            </w:r>
            <w:r w:rsidRPr="00766DBE">
              <w:rPr>
                <w:rFonts w:ascii="Times New Roman" w:eastAsia="Calibri" w:hAnsi="Times New Roman" w:cs="Times New Roman"/>
                <w:b w:val="0"/>
              </w:rPr>
              <w:t xml:space="preserve"> El uso de cualquier pesticida se asoció con un alto riesgo de melanoma cutáneo (razón de probabilidades 2,58; intervalo de confianza del 95%: 1,18-5,65) en particular la exposición a herbicidas (glifosato) y fungicidas (mancozeb, maneb), después de controlar los factores de confusión... Cuando los sujetos estuvieron expuestos tanto a pesticidas como a exposición ocupacional al sol, el riesgo aumentó aún más (razón de probabilidades 4,68; intervalo de confianza del 95%: 1,29-17,0).</w:t>
            </w:r>
          </w:p>
          <w:p w:rsidR="00FD4D84" w:rsidRPr="00FD4D84" w:rsidRDefault="00FD4D84" w:rsidP="00FD4D84">
            <w:pPr>
              <w:autoSpaceDE w:val="0"/>
              <w:autoSpaceDN w:val="0"/>
              <w:adjustRightInd w:val="0"/>
              <w:spacing w:line="360" w:lineRule="auto"/>
              <w:jc w:val="both"/>
              <w:rPr>
                <w:rFonts w:ascii="Times New Roman" w:eastAsia="Calibri" w:hAnsi="Times New Roman" w:cs="Times New Roman"/>
                <w:b w:val="0"/>
              </w:rPr>
            </w:pPr>
            <w:r w:rsidRPr="00FD4D84">
              <w:rPr>
                <w:rFonts w:ascii="Times New Roman" w:eastAsia="Calibri" w:hAnsi="Times New Roman" w:cs="Times New Roman"/>
                <w:b w:val="0"/>
                <w:i/>
              </w:rPr>
              <w:t>Objetivo.</w:t>
            </w:r>
            <w:r>
              <w:rPr>
                <w:rFonts w:ascii="Times New Roman" w:eastAsia="Calibri" w:hAnsi="Times New Roman" w:cs="Times New Roman"/>
                <w:b w:val="0"/>
              </w:rPr>
              <w:t xml:space="preserve"> </w:t>
            </w:r>
            <w:r w:rsidRPr="00FD4D84">
              <w:rPr>
                <w:rFonts w:ascii="Times New Roman" w:eastAsia="Calibri" w:hAnsi="Times New Roman" w:cs="Times New Roman"/>
                <w:b w:val="0"/>
              </w:rPr>
              <w:t xml:space="preserve">El objetivo del estudio fue examinar la asociación entre la exposición ocupacional a pesticidas y el melanoma cutáneo, controlando todos los posibles factores de confusión. </w:t>
            </w:r>
          </w:p>
          <w:p w:rsidR="00FD4D84" w:rsidRPr="00FD4D84" w:rsidRDefault="00FD4D84" w:rsidP="00FD4D84">
            <w:pPr>
              <w:autoSpaceDE w:val="0"/>
              <w:autoSpaceDN w:val="0"/>
              <w:adjustRightInd w:val="0"/>
              <w:spacing w:line="360" w:lineRule="auto"/>
              <w:jc w:val="both"/>
              <w:rPr>
                <w:rFonts w:ascii="Times New Roman" w:eastAsia="Calibri" w:hAnsi="Times New Roman" w:cs="Times New Roman"/>
                <w:b w:val="0"/>
              </w:rPr>
            </w:pPr>
            <w:r w:rsidRPr="00FD4D84">
              <w:rPr>
                <w:rFonts w:ascii="Times New Roman" w:eastAsia="Calibri" w:hAnsi="Times New Roman" w:cs="Times New Roman"/>
                <w:b w:val="0"/>
              </w:rPr>
              <w:t>Métodos.  Se realizó un análisis conjunto de dos estudios de casos y controles en dos áreas geográficas diferentes (Italia y Brasil). Se obtuvieron historias detalladas de exposición a plaguicidas.</w:t>
            </w:r>
          </w:p>
          <w:p w:rsidR="00FD4D84" w:rsidRPr="00FD4D84" w:rsidRDefault="00FD4D84" w:rsidP="00FD4D84">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i/>
              </w:rPr>
              <w:t xml:space="preserve">Resultados. </w:t>
            </w:r>
            <w:r w:rsidRPr="00FD4D84">
              <w:rPr>
                <w:rFonts w:ascii="Times New Roman" w:eastAsia="Calibri" w:hAnsi="Times New Roman" w:cs="Times New Roman"/>
                <w:b w:val="0"/>
              </w:rPr>
              <w:t>El uso de cualquier pesticida se asoció con un alto riesgo de melanoma cutáneo (razón de probabilidades 2,58; intervalo de confianza del 95%: 1,18-5,65) en particular la exposición a herbicidas (glifosato) y fungicidas (mancozeb, maneb), después de controlar los factores de confusión... Cuando los sujetos estuvieron expuestos tanto a pesticidas como a exposición ocupacional al sol, el riesgo aumentó aún más (razón de probabilidades 4,68; intervalo de confianza del 95%: 1,29-17,0).</w:t>
            </w:r>
          </w:p>
          <w:p w:rsidR="00FD4D84" w:rsidRPr="00287D58" w:rsidRDefault="00FD4D84" w:rsidP="00FD4D84">
            <w:pPr>
              <w:autoSpaceDE w:val="0"/>
              <w:autoSpaceDN w:val="0"/>
              <w:adjustRightInd w:val="0"/>
              <w:spacing w:line="360" w:lineRule="auto"/>
              <w:jc w:val="both"/>
              <w:rPr>
                <w:rFonts w:ascii="Times New Roman" w:eastAsia="Calibri" w:hAnsi="Times New Roman" w:cs="Times New Roman"/>
                <w:lang w:val="en-US"/>
              </w:rPr>
            </w:pPr>
            <w:r w:rsidRPr="00FD4D84">
              <w:rPr>
                <w:rFonts w:ascii="Times New Roman" w:eastAsia="Calibri" w:hAnsi="Times New Roman" w:cs="Times New Roman"/>
                <w:b w:val="0"/>
                <w:i/>
              </w:rPr>
              <w:t>Conclusiones.</w:t>
            </w:r>
            <w:r>
              <w:rPr>
                <w:rFonts w:ascii="Times New Roman" w:eastAsia="Calibri" w:hAnsi="Times New Roman" w:cs="Times New Roman"/>
                <w:b w:val="0"/>
              </w:rPr>
              <w:t xml:space="preserve"> </w:t>
            </w:r>
            <w:r w:rsidRPr="00FD4D84">
              <w:rPr>
                <w:rFonts w:ascii="Times New Roman" w:eastAsia="Calibri" w:hAnsi="Times New Roman" w:cs="Times New Roman"/>
                <w:b w:val="0"/>
              </w:rPr>
              <w:t>El estudio sugiere un mayor riesgo de melanoma cutáneo entre los sujetos expuestos a pesticidas, en particular entre los expuestos a la exposición ocupacional al sol.</w:t>
            </w:r>
          </w:p>
        </w:tc>
      </w:tr>
      <w:tr w:rsidR="00FD4D84" w:rsidRPr="00287D58" w:rsidTr="0093288B">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FD4D84" w:rsidRPr="00FD4D84" w:rsidRDefault="00FD4D84" w:rsidP="00FD4D84">
            <w:pPr>
              <w:autoSpaceDE w:val="0"/>
              <w:autoSpaceDN w:val="0"/>
              <w:adjustRightInd w:val="0"/>
              <w:spacing w:line="360" w:lineRule="auto"/>
              <w:jc w:val="both"/>
              <w:rPr>
                <w:rFonts w:ascii="Times New Roman" w:eastAsia="Calibri" w:hAnsi="Times New Roman" w:cs="Times New Roman"/>
                <w:b w:val="0"/>
                <w:i/>
              </w:rPr>
            </w:pPr>
            <w:r w:rsidRPr="00287D58">
              <w:rPr>
                <w:rFonts w:ascii="Times New Roman" w:eastAsia="Calibri" w:hAnsi="Times New Roman" w:cs="Times New Roman"/>
              </w:rPr>
              <w:t>OBJETIVO</w:t>
            </w:r>
          </w:p>
        </w:tc>
      </w:tr>
      <w:tr w:rsidR="00FD4D84" w:rsidRPr="00287D58" w:rsidTr="0093288B">
        <w:trPr>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FD4D84" w:rsidRPr="00FD4D84" w:rsidRDefault="00FD4D84" w:rsidP="00FD4D84">
            <w:pPr>
              <w:autoSpaceDE w:val="0"/>
              <w:autoSpaceDN w:val="0"/>
              <w:adjustRightInd w:val="0"/>
              <w:spacing w:line="360" w:lineRule="auto"/>
              <w:jc w:val="both"/>
              <w:rPr>
                <w:rFonts w:ascii="Times New Roman" w:eastAsia="Calibri" w:hAnsi="Times New Roman" w:cs="Times New Roman"/>
                <w:b w:val="0"/>
                <w:i/>
              </w:rPr>
            </w:pPr>
            <w:r w:rsidRPr="0068589B">
              <w:rPr>
                <w:rFonts w:ascii="Times New Roman" w:eastAsia="Calibri" w:hAnsi="Times New Roman" w:cs="Times New Roman"/>
                <w:b w:val="0"/>
              </w:rPr>
              <w:t xml:space="preserve">Examinar la asociación entre la exposición exposición ocupacional a pesticidas y el melanoma </w:t>
            </w:r>
            <w:r w:rsidRPr="0068589B">
              <w:rPr>
                <w:rFonts w:ascii="Times New Roman" w:eastAsia="Calibri" w:hAnsi="Times New Roman" w:cs="Times New Roman"/>
                <w:b w:val="0"/>
                <w:shd w:val="clear" w:color="auto" w:fill="EDEDED" w:themeFill="accent3" w:themeFillTint="33"/>
              </w:rPr>
              <w:t>cutáneo ocupacional a pesticidas y el melanoma cutáneo, controlando todos los posibles factores de confusión</w:t>
            </w:r>
          </w:p>
        </w:tc>
      </w:tr>
      <w:tr w:rsidR="00FD4D84" w:rsidRPr="00287D58" w:rsidTr="0093288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FD4D84" w:rsidRPr="00287D58" w:rsidRDefault="00FD4D84" w:rsidP="00FD4D84">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FD4D84" w:rsidRPr="00287D58" w:rsidTr="0093288B">
        <w:trPr>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FD4D84" w:rsidRPr="0068589B" w:rsidRDefault="00FD4D84" w:rsidP="00FD4D84">
            <w:pPr>
              <w:autoSpaceDE w:val="0"/>
              <w:autoSpaceDN w:val="0"/>
              <w:adjustRightInd w:val="0"/>
              <w:spacing w:line="360" w:lineRule="auto"/>
              <w:jc w:val="both"/>
              <w:rPr>
                <w:rFonts w:ascii="Times New Roman" w:eastAsia="Calibri" w:hAnsi="Times New Roman" w:cs="Times New Roman"/>
                <w:b w:val="0"/>
              </w:rPr>
            </w:pPr>
            <w:r w:rsidRPr="0068589B">
              <w:rPr>
                <w:rFonts w:ascii="Times New Roman" w:eastAsia="Calibri" w:hAnsi="Times New Roman" w:cs="Times New Roman"/>
                <w:b w:val="0"/>
              </w:rPr>
              <w:t xml:space="preserve">El uso de cualquier pesticida se asoció con un alto riesgo de melanoma cutáneo, en particular la exposición a herbicidas (glifosato) y fungicidas (mancozeb, maneb), además la exposición a este tipo de compuestos junto con la exposición ocupacional al sol, demuestra un aumento significativo para el riesgo de contraer este tipo de melanoma. </w:t>
            </w:r>
          </w:p>
        </w:tc>
      </w:tr>
    </w:tbl>
    <w:p w:rsidR="00766DBE" w:rsidRDefault="00C8560D" w:rsidP="00766DBE">
      <w:pPr>
        <w:spacing w:line="360" w:lineRule="auto"/>
        <w:jc w:val="both"/>
        <w:rPr>
          <w:rFonts w:ascii="Times New Roman" w:eastAsia="Times New Roman" w:hAnsi="Times New Roman" w:cs="Times New Roman"/>
          <w:color w:val="000000"/>
          <w:lang w:eastAsia="es-CO"/>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B25059">
        <w:rPr>
          <w:rFonts w:ascii="Times New Roman" w:eastAsia="Calibri" w:hAnsi="Times New Roman" w:cs="Times New Roman"/>
        </w:rPr>
        <w:t xml:space="preserve"> </w:t>
      </w:r>
      <w:r w:rsidR="00B25059" w:rsidRPr="00B10985">
        <w:rPr>
          <w:rFonts w:ascii="Times New Roman" w:eastAsia="Times New Roman" w:hAnsi="Times New Roman" w:cs="Times New Roman"/>
          <w:color w:val="000000"/>
          <w:lang w:eastAsia="es-CO"/>
        </w:rPr>
        <w:t>Journal of occupational and environmental medicine</w:t>
      </w:r>
      <w:r w:rsidR="00B25059">
        <w:rPr>
          <w:rFonts w:ascii="Times New Roman" w:eastAsia="Times New Roman" w:hAnsi="Times New Roman" w:cs="Times New Roman"/>
          <w:color w:val="000000"/>
          <w:lang w:eastAsia="es-CO"/>
        </w:rPr>
        <w:t>, 2016</w:t>
      </w:r>
    </w:p>
    <w:p w:rsidR="00766DBE" w:rsidRDefault="00766DBE" w:rsidP="00766DBE">
      <w:pPr>
        <w:spacing w:line="360" w:lineRule="auto"/>
        <w:jc w:val="both"/>
        <w:rPr>
          <w:rFonts w:ascii="Times New Roman" w:eastAsia="Times New Roman" w:hAnsi="Times New Roman" w:cs="Times New Roman"/>
          <w:color w:val="000000"/>
          <w:lang w:eastAsia="es-CO"/>
        </w:rPr>
      </w:pPr>
    </w:p>
    <w:p w:rsidR="00C8560D" w:rsidRPr="00766DBE" w:rsidRDefault="00093DE3" w:rsidP="00766DBE">
      <w:pPr>
        <w:spacing w:line="360" w:lineRule="auto"/>
        <w:jc w:val="both"/>
        <w:rPr>
          <w:rFonts w:ascii="Times New Roman" w:eastAsia="Calibri" w:hAnsi="Times New Roman" w:cs="Times New Roman"/>
        </w:rPr>
      </w:pPr>
      <w:r w:rsidRPr="00093DE3">
        <w:rPr>
          <w:rFonts w:ascii="Times New Roman" w:hAnsi="Times New Roman" w:cs="Times New Roman"/>
        </w:rPr>
        <w:lastRenderedPageBreak/>
        <w:t xml:space="preserve">Tabla C </w:t>
      </w:r>
      <w:r w:rsidR="0093288B">
        <w:rPr>
          <w:rFonts w:ascii="Times New Roman" w:hAnsi="Times New Roman" w:cs="Times New Roman"/>
        </w:rPr>
        <w:t>40</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93288B">
        <w:rPr>
          <w:rFonts w:ascii="Times New Roman" w:hAnsi="Times New Roman" w:cs="Times New Roman"/>
          <w:color w:val="auto"/>
          <w:sz w:val="22"/>
        </w:rPr>
        <w:t>tracción información artículo 40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B25059"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High frequency hearing among rural workers exposed to pesticides</w:t>
            </w:r>
          </w:p>
        </w:tc>
      </w:tr>
      <w:tr w:rsidR="009201EF" w:rsidRPr="00287D58" w:rsidTr="00CE1DFC">
        <w:trPr>
          <w:trHeight w:val="311"/>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lang w:val="en-US"/>
              </w:rPr>
              <w:t>RESUMEN</w:t>
            </w:r>
          </w:p>
        </w:tc>
      </w:tr>
      <w:tr w:rsidR="0093288B" w:rsidRPr="00287D58" w:rsidTr="00CE1DFC">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000" w:type="pct"/>
          </w:tcPr>
          <w:p w:rsidR="0093288B" w:rsidRPr="0093288B" w:rsidRDefault="0093288B" w:rsidP="009201EF">
            <w:pPr>
              <w:autoSpaceDE w:val="0"/>
              <w:autoSpaceDN w:val="0"/>
              <w:adjustRightInd w:val="0"/>
              <w:spacing w:line="360" w:lineRule="auto"/>
              <w:jc w:val="both"/>
              <w:rPr>
                <w:rFonts w:ascii="Times New Roman" w:eastAsia="Calibri" w:hAnsi="Times New Roman" w:cs="Times New Roman"/>
                <w:b w:val="0"/>
                <w:lang w:val="en-US"/>
              </w:rPr>
            </w:pPr>
            <w:r w:rsidRPr="0093288B">
              <w:rPr>
                <w:rFonts w:ascii="Times New Roman" w:eastAsia="Calibri" w:hAnsi="Times New Roman" w:cs="Times New Roman"/>
                <w:b w:val="0"/>
                <w:lang w:val="en-US"/>
              </w:rPr>
              <w:t>Los pesticidas pueden causar una serie de problemas de salud y se consideran agentes otoagresivos.</w:t>
            </w:r>
            <w:r w:rsidR="00766DBE" w:rsidRPr="00766DBE">
              <w:rPr>
                <w:rFonts w:ascii="Times New Roman" w:eastAsia="Calibri" w:hAnsi="Times New Roman" w:cs="Times New Roman"/>
                <w:bCs w:val="0"/>
                <w:lang w:val="en-US"/>
              </w:rPr>
              <w:t xml:space="preserve"> </w:t>
            </w:r>
            <w:r w:rsidR="00766DBE" w:rsidRPr="00766DBE">
              <w:rPr>
                <w:rFonts w:ascii="Times New Roman" w:eastAsia="Calibri" w:hAnsi="Times New Roman" w:cs="Times New Roman"/>
                <w:b w:val="0"/>
                <w:lang w:val="en-US"/>
              </w:rPr>
              <w:t>El objetivo de este estudio fue investigar las características auditivas de alta frecuencia de trabajadores con y sin exposición a pesticidas, que presentaban audiometría convencional normal. Se trató de un estudio transversal con 87 trabajadores, de ambos sexos, entre 19 y 59 años, con trabajos formales o informales y algunos de los cuales trabajaban en la agricultura familiar, con o sin pesticidas, que se habían sometido a pruebas de Audiometría de Alta Frecuencia. El 73% de los trabajadores informó el uso de glifosato y en el 78% de ellos se produjeron varias mezclas de plaguicidas. No hubo casos de uso adecuado de equipo de protección personal recomendado para la actividad. Los trabajadores expuestos a pesticidas tuvieron peores resultados en las pruebas de Audiometría de Alta Frecuencia en comparación con los que no tuvieron contacto con pesticidas (p &lt;0,0001). La audiometría de alta frecuencia ha demostrado ser una herramienta útil y eficaz en la detección precoz de la pérdida auditiva causada por plaguicidas.</w:t>
            </w:r>
          </w:p>
        </w:tc>
      </w:tr>
      <w:tr w:rsidR="00766DBE" w:rsidRPr="00287D58" w:rsidTr="00CE1DFC">
        <w:trPr>
          <w:trHeight w:val="311"/>
        </w:trPr>
        <w:tc>
          <w:tcPr>
            <w:cnfStyle w:val="001000000000" w:firstRow="0" w:lastRow="0" w:firstColumn="1" w:lastColumn="0" w:oddVBand="0" w:evenVBand="0" w:oddHBand="0" w:evenHBand="0" w:firstRowFirstColumn="0" w:firstRowLastColumn="0" w:lastRowFirstColumn="0" w:lastRowLastColumn="0"/>
            <w:tcW w:w="5000" w:type="pct"/>
          </w:tcPr>
          <w:p w:rsidR="00766DBE" w:rsidRPr="0093288B" w:rsidRDefault="00766DBE"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rPr>
              <w:t>OBJETIVO</w:t>
            </w:r>
          </w:p>
        </w:tc>
      </w:tr>
      <w:tr w:rsidR="00766DBE" w:rsidRPr="00287D58" w:rsidTr="00CE1DFC">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000" w:type="pct"/>
          </w:tcPr>
          <w:p w:rsidR="00766DBE" w:rsidRPr="0093288B" w:rsidRDefault="00766DBE" w:rsidP="009201EF">
            <w:pPr>
              <w:autoSpaceDE w:val="0"/>
              <w:autoSpaceDN w:val="0"/>
              <w:adjustRightInd w:val="0"/>
              <w:spacing w:line="360" w:lineRule="auto"/>
              <w:jc w:val="both"/>
              <w:rPr>
                <w:rFonts w:ascii="Times New Roman" w:eastAsia="Calibri" w:hAnsi="Times New Roman" w:cs="Times New Roman"/>
                <w:b w:val="0"/>
                <w:lang w:val="en-US"/>
              </w:rPr>
            </w:pPr>
            <w:r w:rsidRPr="00B25059">
              <w:rPr>
                <w:rFonts w:ascii="Times New Roman" w:eastAsia="Calibri" w:hAnsi="Times New Roman" w:cs="Times New Roman"/>
                <w:b w:val="0"/>
              </w:rPr>
              <w:t>Investigar las características auditivas de alta frecuencia de trabajadores con y sin exposición a plaguicidas, que presentaban audiometría convencional normal</w:t>
            </w:r>
          </w:p>
        </w:tc>
      </w:tr>
      <w:tr w:rsidR="00766DBE" w:rsidRPr="00287D58" w:rsidTr="00CE1DFC">
        <w:trPr>
          <w:trHeight w:val="311"/>
        </w:trPr>
        <w:tc>
          <w:tcPr>
            <w:cnfStyle w:val="001000000000" w:firstRow="0" w:lastRow="0" w:firstColumn="1" w:lastColumn="0" w:oddVBand="0" w:evenVBand="0" w:oddHBand="0" w:evenHBand="0" w:firstRowFirstColumn="0" w:firstRowLastColumn="0" w:lastRowFirstColumn="0" w:lastRowLastColumn="0"/>
            <w:tcW w:w="5000" w:type="pct"/>
          </w:tcPr>
          <w:p w:rsidR="00766DBE" w:rsidRPr="00B25059" w:rsidRDefault="00766DBE" w:rsidP="009201EF">
            <w:pPr>
              <w:autoSpaceDE w:val="0"/>
              <w:autoSpaceDN w:val="0"/>
              <w:adjustRightInd w:val="0"/>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766DBE" w:rsidRPr="00287D58" w:rsidTr="00CE1DFC">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000" w:type="pct"/>
          </w:tcPr>
          <w:p w:rsidR="00766DBE" w:rsidRPr="00B25059" w:rsidRDefault="00766DBE" w:rsidP="009201EF">
            <w:pPr>
              <w:autoSpaceDE w:val="0"/>
              <w:autoSpaceDN w:val="0"/>
              <w:adjustRightInd w:val="0"/>
              <w:spacing w:line="360" w:lineRule="auto"/>
              <w:jc w:val="both"/>
              <w:rPr>
                <w:rFonts w:ascii="Times New Roman" w:eastAsia="Calibri" w:hAnsi="Times New Roman" w:cs="Times New Roman"/>
                <w:b w:val="0"/>
              </w:rPr>
            </w:pPr>
            <w:r w:rsidRPr="00B25059">
              <w:rPr>
                <w:rFonts w:ascii="Times New Roman" w:eastAsia="Calibri" w:hAnsi="Times New Roman" w:cs="Times New Roman"/>
                <w:b w:val="0"/>
              </w:rPr>
              <w:t>El documento menciona que la exposición al glifosato pude estar relacionado con el daño de las vías auditivas centrales, aunque su daño toxicológico no pueda cerciorarse realmente debido a los hábitos y costumbres de quienes manipulan este tipo de químicos</w:t>
            </w:r>
            <w:r>
              <w:rPr>
                <w:rFonts w:ascii="Times New Roman" w:eastAsia="Calibri" w:hAnsi="Times New Roman" w:cs="Times New Roman"/>
                <w:b w:val="0"/>
              </w:rPr>
              <w:t>.</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B25059">
        <w:rPr>
          <w:rFonts w:ascii="Times New Roman" w:eastAsia="Calibri" w:hAnsi="Times New Roman" w:cs="Times New Roman"/>
        </w:rPr>
        <w:t xml:space="preserve"> </w:t>
      </w:r>
      <w:r w:rsidR="00B25059">
        <w:rPr>
          <w:rFonts w:ascii="Times New Roman" w:eastAsia="Times New Roman" w:hAnsi="Times New Roman" w:cs="Times New Roman"/>
          <w:color w:val="000000"/>
          <w:lang w:eastAsia="es-CO"/>
        </w:rPr>
        <w:t>Cien Saude Colet, 2019</w:t>
      </w:r>
    </w:p>
    <w:p w:rsidR="00C8560D" w:rsidRPr="00C8560D" w:rsidRDefault="00093DE3" w:rsidP="00093DE3">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t xml:space="preserve">Tabla C </w:t>
      </w:r>
      <w:r w:rsidR="0093288B">
        <w:rPr>
          <w:rFonts w:ascii="Times New Roman" w:hAnsi="Times New Roman" w:cs="Times New Roman"/>
          <w:i w:val="0"/>
          <w:color w:val="auto"/>
          <w:sz w:val="22"/>
        </w:rPr>
        <w:t>41</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93288B">
        <w:rPr>
          <w:rFonts w:ascii="Times New Roman" w:hAnsi="Times New Roman" w:cs="Times New Roman"/>
          <w:color w:val="auto"/>
          <w:sz w:val="22"/>
        </w:rPr>
        <w:t>tracción información artículo 41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4B2E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TÍTULO</w:t>
            </w:r>
          </w:p>
        </w:tc>
      </w:tr>
      <w:tr w:rsidR="009201EF" w:rsidRPr="00287D58" w:rsidTr="004B2EA1">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hideMark/>
          </w:tcPr>
          <w:p w:rsidR="009201EF" w:rsidRPr="00DF3532" w:rsidRDefault="00CE1DFC"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Occupational exposure to organophosphorus and carbamates in farmers in La Cienega, Jalisco, Mexico: oxidative stress and membrane fluidity markers</w:t>
            </w:r>
          </w:p>
        </w:tc>
      </w:tr>
      <w:tr w:rsidR="009201EF" w:rsidRPr="00287D58" w:rsidTr="00A673A4">
        <w:trPr>
          <w:trHeight w:val="245"/>
        </w:trPr>
        <w:tc>
          <w:tcPr>
            <w:cnfStyle w:val="001000000000" w:firstRow="0" w:lastRow="0" w:firstColumn="1" w:lastColumn="0" w:oddVBand="0" w:evenVBand="0" w:oddHBand="0" w:evenHBand="0" w:firstRowFirstColumn="0" w:firstRowLastColumn="0" w:lastRowFirstColumn="0" w:lastRowLastColumn="0"/>
            <w:tcW w:w="5000" w:type="pct"/>
          </w:tcPr>
          <w:p w:rsidR="009201EF" w:rsidRPr="00287D58"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287D58">
              <w:rPr>
                <w:rFonts w:ascii="Times New Roman" w:eastAsia="Calibri" w:hAnsi="Times New Roman" w:cs="Times New Roman"/>
                <w:lang w:val="en-US"/>
              </w:rPr>
              <w:t>RESUMEN</w:t>
            </w:r>
          </w:p>
        </w:tc>
      </w:tr>
    </w:tbl>
    <w:p w:rsidR="00A673A4" w:rsidRDefault="00A673A4" w:rsidP="00DF3532">
      <w:pPr>
        <w:rPr>
          <w:rFonts w:ascii="Times New Roman" w:hAnsi="Times New Roman" w:cs="Times New Roman"/>
          <w:szCs w:val="24"/>
        </w:rPr>
      </w:pPr>
    </w:p>
    <w:p w:rsidR="00DF3532" w:rsidRPr="00987CED" w:rsidRDefault="00DF3532" w:rsidP="00DF3532">
      <w:pPr>
        <w:rPr>
          <w:rFonts w:ascii="Times New Roman" w:hAnsi="Times New Roman" w:cs="Times New Roman"/>
          <w:szCs w:val="24"/>
        </w:rPr>
      </w:pPr>
      <w:r w:rsidRPr="00987CED">
        <w:rPr>
          <w:rFonts w:ascii="Times New Roman" w:hAnsi="Times New Roman" w:cs="Times New Roman"/>
          <w:szCs w:val="24"/>
        </w:rPr>
        <w:lastRenderedPageBreak/>
        <w:t>Continuaci</w:t>
      </w:r>
      <w:r w:rsidR="00A673A4">
        <w:rPr>
          <w:rFonts w:ascii="Times New Roman" w:hAnsi="Times New Roman" w:cs="Times New Roman"/>
          <w:szCs w:val="24"/>
        </w:rPr>
        <w:t>ón Tabla C 41</w:t>
      </w:r>
    </w:p>
    <w:p w:rsidR="00DF3532" w:rsidRPr="00CE1DFC" w:rsidRDefault="00DF3532">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A673A4">
        <w:rPr>
          <w:rFonts w:ascii="Times New Roman" w:hAnsi="Times New Roman" w:cs="Times New Roman"/>
          <w:i/>
          <w:szCs w:val="24"/>
        </w:rPr>
        <w:t>racción información artículo 41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DF3532" w:rsidRPr="00287D58" w:rsidTr="00DF3532">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DF3532" w:rsidRPr="00A673A4" w:rsidRDefault="00766DBE" w:rsidP="00A673A4">
            <w:pPr>
              <w:spacing w:line="360" w:lineRule="auto"/>
              <w:jc w:val="both"/>
              <w:rPr>
                <w:rFonts w:ascii="Times New Roman" w:hAnsi="Times New Roman" w:cs="Times New Roman"/>
                <w:b w:val="0"/>
                <w:lang w:eastAsia="es-CO"/>
              </w:rPr>
            </w:pPr>
            <w:r w:rsidRPr="00766DBE">
              <w:rPr>
                <w:rFonts w:ascii="Times New Roman" w:hAnsi="Times New Roman" w:cs="Times New Roman"/>
                <w:b w:val="0"/>
                <w:lang w:eastAsia="es-CO"/>
              </w:rPr>
              <w:t xml:space="preserve">La región de La Ciénega en Jalisco México, es un importante referente agrícola para la producción de maíz, sorgo y trigo, entre otros granos, por lo que el uso de plaguicidas para el control de plagas es alto. Sin embargo, en esta zona rural no existen estudios toxicológicos que evalúen el riesgo laboral del uso de plaguicidas.  Por tanto, este estudio es el primero en determinar los marcadores </w:t>
            </w:r>
            <w:r w:rsidR="00A673A4" w:rsidRPr="00A673A4">
              <w:rPr>
                <w:rFonts w:ascii="Times New Roman" w:hAnsi="Times New Roman" w:cs="Times New Roman"/>
                <w:b w:val="0"/>
                <w:lang w:eastAsia="es-CO"/>
              </w:rPr>
              <w:t xml:space="preserve">de los niveles de estrés oxidativo (GSH, GSSG, grupos carbonilo, metabolitos del óxido nítrico y peróxidos lipídicos) así como la alteración de la fluidez de la membrana mitocondrial </w:t>
            </w:r>
            <w:r w:rsidR="00CE1DFC" w:rsidRPr="00A673A4">
              <w:rPr>
                <w:rFonts w:ascii="Times New Roman" w:hAnsi="Times New Roman" w:cs="Times New Roman"/>
                <w:b w:val="0"/>
                <w:lang w:eastAsia="es-CO"/>
              </w:rPr>
              <w:t>provocada por la exposición ocupacional a organofosforados y carbamatos en agriculto</w:t>
            </w:r>
            <w:r w:rsidR="00195D7D" w:rsidRPr="00A673A4">
              <w:rPr>
                <w:rFonts w:ascii="Times New Roman" w:hAnsi="Times New Roman" w:cs="Times New Roman"/>
                <w:b w:val="0"/>
                <w:lang w:eastAsia="es-CO"/>
              </w:rPr>
              <w:t xml:space="preserve">res de esta región. </w:t>
            </w:r>
            <w:r w:rsidR="00CE1DFC" w:rsidRPr="00A673A4">
              <w:rPr>
                <w:rFonts w:ascii="Times New Roman" w:hAnsi="Times New Roman" w:cs="Times New Roman"/>
                <w:b w:val="0"/>
                <w:lang w:eastAsia="es-CO"/>
              </w:rPr>
              <w:t>Este riesgo ocupacional puede incrementar la oxidación celular, lo que explica la alta prevalencia de enfermedades neurodegenerativas y cáncer en los pobladores de Ciénega a analizar en futuros estudios.</w:t>
            </w:r>
          </w:p>
          <w:p w:rsidR="00195D7D" w:rsidRPr="00287D58" w:rsidRDefault="00195D7D" w:rsidP="00DF3532">
            <w:pPr>
              <w:spacing w:line="360" w:lineRule="auto"/>
              <w:jc w:val="both"/>
              <w:rPr>
                <w:rFonts w:ascii="Times New Roman" w:eastAsia="Calibri" w:hAnsi="Times New Roman" w:cs="Times New Roman"/>
              </w:rPr>
            </w:pPr>
            <w:r w:rsidRPr="00195D7D">
              <w:rPr>
                <w:rFonts w:ascii="Times New Roman" w:eastAsia="Times New Roman" w:hAnsi="Times New Roman" w:cs="Times New Roman"/>
                <w:b w:val="0"/>
                <w:i/>
                <w:lang w:eastAsia="es-CO"/>
              </w:rPr>
              <w:t>Métodos</w:t>
            </w:r>
            <w:r>
              <w:rPr>
                <w:rFonts w:ascii="Times New Roman" w:eastAsia="Times New Roman" w:hAnsi="Times New Roman" w:cs="Times New Roman"/>
                <w:b w:val="0"/>
                <w:lang w:eastAsia="es-CO"/>
              </w:rPr>
              <w:t>.</w:t>
            </w:r>
            <w:r w:rsidRPr="00195D7D">
              <w:rPr>
                <w:rFonts w:ascii="Times New Roman" w:eastAsia="Times New Roman" w:hAnsi="Times New Roman" w:cs="Times New Roman"/>
                <w:b w:val="0"/>
                <w:lang w:eastAsia="es-CO"/>
              </w:rPr>
              <w:t>Se realizó un estudio transversal comparativo utilizand</w:t>
            </w:r>
            <w:r>
              <w:rPr>
                <w:rFonts w:ascii="Times New Roman" w:eastAsia="Times New Roman" w:hAnsi="Times New Roman" w:cs="Times New Roman"/>
                <w:b w:val="0"/>
                <w:lang w:eastAsia="es-CO"/>
              </w:rPr>
              <w:t>o dos grupos: uno no expuesto (</w:t>
            </w:r>
            <w:r w:rsidRPr="00195D7D">
              <w:rPr>
                <w:rFonts w:ascii="Times New Roman" w:eastAsia="Times New Roman" w:hAnsi="Times New Roman" w:cs="Times New Roman"/>
                <w:b w:val="0"/>
                <w:i/>
                <w:iCs/>
                <w:lang w:eastAsia="es-CO"/>
              </w:rPr>
              <w:t>n</w:t>
            </w:r>
            <w:r w:rsidRPr="00195D7D">
              <w:rPr>
                <w:rFonts w:ascii="Times New Roman" w:eastAsia="Times New Roman" w:hAnsi="Times New Roman" w:cs="Times New Roman"/>
                <w:b w:val="0"/>
                <w:lang w:eastAsia="es-CO"/>
              </w:rPr>
              <w:t> = 93) y otro con exposición ocupacional (n = 113). El último grupo se subdividió en 4 grupos según la duración del uso/exposición a los plaguicidas. Los niveles de estrés oxidativo y la fluidez de la membrana se evaluaron mediante métodos espectrofotométricos. Los análisis estadísticos se realizaron utilizando el software SPSS ver. 19.0 para ventanas.</w:t>
            </w:r>
          </w:p>
        </w:tc>
      </w:tr>
      <w:tr w:rsidR="009201EF" w:rsidRPr="00287D58" w:rsidTr="00195D7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OBJETIVO</w:t>
            </w:r>
          </w:p>
        </w:tc>
      </w:tr>
      <w:tr w:rsidR="009201EF" w:rsidRPr="00287D58" w:rsidTr="00DF3532">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hideMark/>
          </w:tcPr>
          <w:p w:rsidR="009201EF" w:rsidRPr="00DF3532" w:rsidRDefault="00195D7D" w:rsidP="00195D7D">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E</w:t>
            </w:r>
            <w:r w:rsidRPr="00195D7D">
              <w:rPr>
                <w:rFonts w:ascii="Times New Roman" w:eastAsia="Calibri" w:hAnsi="Times New Roman" w:cs="Times New Roman"/>
                <w:b w:val="0"/>
              </w:rPr>
              <w:t>valuar los índices de estrés oxidativo (GSH, GSSG, grupos carbonilo, metabolitos de NO y peróxidos lipídicos) y la fluidez de membrana en agricultores con exposición ocupacional a plaguicidas, en relación con el grupo no expuesto sin exposición ocupacional en la región de La Ciénega. , Jalisco, México</w:t>
            </w:r>
            <w:r>
              <w:rPr>
                <w:rFonts w:ascii="Times New Roman" w:eastAsia="Calibri" w:hAnsi="Times New Roman" w:cs="Times New Roman"/>
                <w:b w:val="0"/>
              </w:rPr>
              <w:t>.</w:t>
            </w:r>
          </w:p>
        </w:tc>
      </w:tr>
      <w:tr w:rsidR="009201EF" w:rsidRPr="00287D58" w:rsidTr="00DF35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hideMark/>
          </w:tcPr>
          <w:p w:rsidR="009201EF" w:rsidRPr="00287D58" w:rsidRDefault="009201EF" w:rsidP="009201EF">
            <w:pPr>
              <w:spacing w:line="360" w:lineRule="auto"/>
              <w:jc w:val="both"/>
              <w:rPr>
                <w:rFonts w:ascii="Times New Roman" w:eastAsia="Calibri" w:hAnsi="Times New Roman" w:cs="Times New Roman"/>
                <w:b w:val="0"/>
              </w:rPr>
            </w:pPr>
            <w:r w:rsidRPr="00287D58">
              <w:rPr>
                <w:rFonts w:ascii="Times New Roman" w:eastAsia="Calibri" w:hAnsi="Times New Roman" w:cs="Times New Roman"/>
              </w:rPr>
              <w:t>APORTES DEL DOCUMENTO RESPECTO AL GLIFOSATO</w:t>
            </w:r>
          </w:p>
        </w:tc>
      </w:tr>
      <w:tr w:rsidR="009201EF" w:rsidRPr="00287D58" w:rsidTr="00DF3532">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hideMark/>
          </w:tcPr>
          <w:p w:rsidR="009201EF" w:rsidRPr="00DF3532" w:rsidRDefault="00195D7D" w:rsidP="00195D7D">
            <w:pPr>
              <w:autoSpaceDE w:val="0"/>
              <w:autoSpaceDN w:val="0"/>
              <w:adjustRightInd w:val="0"/>
              <w:spacing w:line="360" w:lineRule="auto"/>
              <w:jc w:val="both"/>
              <w:rPr>
                <w:rFonts w:ascii="Times New Roman" w:eastAsia="Calibri" w:hAnsi="Times New Roman" w:cs="Times New Roman"/>
                <w:b w:val="0"/>
              </w:rPr>
            </w:pPr>
            <w:r w:rsidRPr="00195D7D">
              <w:rPr>
                <w:rFonts w:ascii="Times New Roman" w:eastAsia="Calibri" w:hAnsi="Times New Roman" w:cs="Times New Roman"/>
                <w:b w:val="0"/>
              </w:rPr>
              <w:t>En nuest</w:t>
            </w:r>
            <w:r>
              <w:rPr>
                <w:rFonts w:ascii="Times New Roman" w:eastAsia="Calibri" w:hAnsi="Times New Roman" w:cs="Times New Roman"/>
                <w:b w:val="0"/>
              </w:rPr>
              <w:t>ros resultados, uno de los principales plaguicidas utilizados</w:t>
            </w:r>
            <w:r w:rsidRPr="00195D7D">
              <w:rPr>
                <w:rFonts w:ascii="Times New Roman" w:eastAsia="Calibri" w:hAnsi="Times New Roman" w:cs="Times New Roman"/>
                <w:b w:val="0"/>
              </w:rPr>
              <w:t xml:space="preserve"> en la región</w:t>
            </w:r>
            <w:r>
              <w:rPr>
                <w:rFonts w:ascii="Times New Roman" w:eastAsia="Calibri" w:hAnsi="Times New Roman" w:cs="Times New Roman"/>
                <w:b w:val="0"/>
              </w:rPr>
              <w:t xml:space="preserve"> es el glifosato </w:t>
            </w:r>
            <w:r w:rsidRPr="00195D7D">
              <w:rPr>
                <w:rFonts w:ascii="Times New Roman" w:eastAsia="Calibri" w:hAnsi="Times New Roman" w:cs="Times New Roman"/>
                <w:b w:val="0"/>
              </w:rPr>
              <w:t>con una alta exposición dérmi</w:t>
            </w:r>
            <w:r>
              <w:rPr>
                <w:rFonts w:ascii="Times New Roman" w:eastAsia="Calibri" w:hAnsi="Times New Roman" w:cs="Times New Roman"/>
                <w:b w:val="0"/>
              </w:rPr>
              <w:t>ca e inhalatoria. L</w:t>
            </w:r>
            <w:r w:rsidRPr="00195D7D">
              <w:rPr>
                <w:rFonts w:ascii="Times New Roman" w:eastAsia="Calibri" w:hAnsi="Times New Roman" w:cs="Times New Roman"/>
                <w:b w:val="0"/>
              </w:rPr>
              <w:t xml:space="preserve">a exposición </w:t>
            </w:r>
            <w:r>
              <w:rPr>
                <w:rFonts w:ascii="Times New Roman" w:eastAsia="Calibri" w:hAnsi="Times New Roman" w:cs="Times New Roman"/>
                <w:b w:val="0"/>
              </w:rPr>
              <w:t>a plaguicidas</w:t>
            </w:r>
            <w:r w:rsidRPr="00195D7D">
              <w:rPr>
                <w:rFonts w:ascii="Times New Roman" w:eastAsia="Calibri" w:hAnsi="Times New Roman" w:cs="Times New Roman"/>
                <w:b w:val="0"/>
              </w:rPr>
              <w:t xml:space="preserve"> mostró un aumento en los niveles de grupos carbonilo, NO </w:t>
            </w:r>
            <w:r w:rsidRPr="00195D7D">
              <w:rPr>
                <w:rFonts w:ascii="Times New Roman" w:eastAsia="Calibri" w:hAnsi="Times New Roman" w:cs="Times New Roman"/>
                <w:b w:val="0"/>
                <w:vertAlign w:val="subscript"/>
              </w:rPr>
              <w:t>2 </w:t>
            </w:r>
            <w:r w:rsidRPr="00195D7D">
              <w:rPr>
                <w:rFonts w:ascii="Times New Roman" w:eastAsia="Calibri" w:hAnsi="Times New Roman" w:cs="Times New Roman"/>
                <w:b w:val="0"/>
                <w:vertAlign w:val="superscript"/>
              </w:rPr>
              <w:t>−</w:t>
            </w:r>
            <w:r w:rsidRPr="00195D7D">
              <w:rPr>
                <w:rFonts w:ascii="Times New Roman" w:eastAsia="Calibri" w:hAnsi="Times New Roman" w:cs="Times New Roman"/>
                <w:b w:val="0"/>
              </w:rPr>
              <w:t> / NO </w:t>
            </w:r>
            <w:r w:rsidRPr="00195D7D">
              <w:rPr>
                <w:rFonts w:ascii="Times New Roman" w:eastAsia="Calibri" w:hAnsi="Times New Roman" w:cs="Times New Roman"/>
                <w:b w:val="0"/>
                <w:vertAlign w:val="subscript"/>
              </w:rPr>
              <w:t>3 </w:t>
            </w:r>
            <w:r w:rsidRPr="00195D7D">
              <w:rPr>
                <w:rFonts w:ascii="Times New Roman" w:eastAsia="Calibri" w:hAnsi="Times New Roman" w:cs="Times New Roman"/>
                <w:b w:val="0"/>
                <w:vertAlign w:val="superscript"/>
              </w:rPr>
              <w:t>−</w:t>
            </w:r>
            <w:r w:rsidRPr="00195D7D">
              <w:rPr>
                <w:rFonts w:ascii="Times New Roman" w:eastAsia="Calibri" w:hAnsi="Times New Roman" w:cs="Times New Roman"/>
                <w:b w:val="0"/>
              </w:rPr>
              <w:t>, lipoperoxidación y alta fluidez de la membrana mitocondrial, así como una disminución de la concentración de GSH y GSSG en los agricultores expuest</w:t>
            </w:r>
            <w:r>
              <w:rPr>
                <w:rFonts w:ascii="Times New Roman" w:eastAsia="Calibri" w:hAnsi="Times New Roman" w:cs="Times New Roman"/>
                <w:b w:val="0"/>
              </w:rPr>
              <w:t>os frente al grupo no expuesto, también</w:t>
            </w:r>
            <w:r w:rsidRPr="00195D7D">
              <w:rPr>
                <w:rFonts w:ascii="Times New Roman" w:eastAsia="Calibri" w:hAnsi="Times New Roman" w:cs="Times New Roman"/>
                <w:b w:val="0"/>
              </w:rPr>
              <w:t xml:space="preserve"> se observó un ligero aumento en los marcadores oxidativos y fluidez de membrana en aquellos</w:t>
            </w:r>
            <w:r>
              <w:rPr>
                <w:rFonts w:ascii="Times New Roman" w:eastAsia="Calibri" w:hAnsi="Times New Roman" w:cs="Times New Roman"/>
                <w:b w:val="0"/>
              </w:rPr>
              <w:t xml:space="preserve"> agricultores</w:t>
            </w:r>
            <w:r w:rsidRPr="00195D7D">
              <w:rPr>
                <w:rFonts w:ascii="Times New Roman" w:eastAsia="Calibri" w:hAnsi="Times New Roman" w:cs="Times New Roman"/>
                <w:b w:val="0"/>
              </w:rPr>
              <w:t xml:space="preserve"> con más de 21 años de us</w:t>
            </w:r>
            <w:r>
              <w:rPr>
                <w:rFonts w:ascii="Times New Roman" w:eastAsia="Calibri" w:hAnsi="Times New Roman" w:cs="Times New Roman"/>
                <w:b w:val="0"/>
              </w:rPr>
              <w:t>o de plaguicidas (grupos C y D)</w:t>
            </w:r>
            <w:r w:rsidRPr="00195D7D">
              <w:rPr>
                <w:rFonts w:ascii="Times New Roman" w:eastAsia="Calibri" w:hAnsi="Times New Roman" w:cs="Times New Roman"/>
                <w:b w:val="0"/>
              </w:rPr>
              <w:t>. El aumento en los niveles de oxidación que se encuentran en los agricultores con exposición ocupacional constituyen una base teórica para explicar la alta prevalencia en la Ciénega Jalisco de enfermedades neurodegenerativas y cáncer proyectadas en futuros estudios.</w:t>
            </w: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DF3532">
        <w:rPr>
          <w:rFonts w:ascii="Times New Roman" w:eastAsia="Calibri" w:hAnsi="Times New Roman" w:cs="Times New Roman"/>
        </w:rPr>
        <w:t xml:space="preserve"> </w:t>
      </w:r>
      <w:r w:rsidR="00195D7D" w:rsidRPr="00195D7D">
        <w:rPr>
          <w:rFonts w:ascii="Times New Roman" w:eastAsia="Times New Roman" w:hAnsi="Times New Roman" w:cs="Times New Roman"/>
          <w:color w:val="000000"/>
          <w:lang w:eastAsia="es-CO"/>
        </w:rPr>
        <w:t>Journal of Occupational Medicine and Toxicology</w:t>
      </w:r>
      <w:r w:rsidR="00DF3532">
        <w:rPr>
          <w:rFonts w:ascii="Times New Roman" w:eastAsia="Times New Roman" w:hAnsi="Times New Roman" w:cs="Times New Roman"/>
          <w:color w:val="000000"/>
          <w:lang w:eastAsia="es-CO"/>
        </w:rPr>
        <w:t>, 2020</w:t>
      </w:r>
    </w:p>
    <w:p w:rsidR="00C8560D" w:rsidRPr="00C8560D" w:rsidRDefault="00093DE3" w:rsidP="00093DE3">
      <w:pPr>
        <w:pStyle w:val="Descripcin"/>
        <w:keepNext/>
        <w:rPr>
          <w:rFonts w:ascii="Times New Roman" w:hAnsi="Times New Roman" w:cs="Times New Roman"/>
          <w:i w:val="0"/>
          <w:color w:val="auto"/>
          <w:sz w:val="22"/>
        </w:rPr>
      </w:pPr>
      <w:r w:rsidRPr="00C8560D">
        <w:rPr>
          <w:rFonts w:ascii="Times New Roman" w:hAnsi="Times New Roman" w:cs="Times New Roman"/>
          <w:i w:val="0"/>
          <w:color w:val="auto"/>
          <w:sz w:val="22"/>
        </w:rPr>
        <w:lastRenderedPageBreak/>
        <w:t xml:space="preserve">Tabla C </w:t>
      </w:r>
      <w:r w:rsidR="00A673A4">
        <w:rPr>
          <w:rFonts w:ascii="Times New Roman" w:hAnsi="Times New Roman" w:cs="Times New Roman"/>
          <w:i w:val="0"/>
          <w:color w:val="auto"/>
          <w:sz w:val="22"/>
        </w:rPr>
        <w:t>42</w:t>
      </w:r>
      <w:r w:rsidRPr="00C8560D">
        <w:rPr>
          <w:rFonts w:ascii="Times New Roman" w:hAnsi="Times New Roman" w:cs="Times New Roman"/>
          <w:i w:val="0"/>
          <w:color w:val="auto"/>
          <w:sz w:val="22"/>
        </w:rPr>
        <w:t xml:space="preserve"> </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A673A4">
        <w:rPr>
          <w:rFonts w:ascii="Times New Roman" w:hAnsi="Times New Roman" w:cs="Times New Roman"/>
          <w:color w:val="auto"/>
          <w:sz w:val="22"/>
        </w:rPr>
        <w:t>tracción información artículo 42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15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815FB4" w:rsidRDefault="009201EF" w:rsidP="009201EF">
            <w:pPr>
              <w:spacing w:line="360" w:lineRule="auto"/>
              <w:jc w:val="both"/>
              <w:rPr>
                <w:rFonts w:ascii="Times New Roman" w:eastAsia="Calibri" w:hAnsi="Times New Roman" w:cs="Times New Roman"/>
              </w:rPr>
            </w:pPr>
            <w:r w:rsidRPr="00815FB4">
              <w:rPr>
                <w:rFonts w:ascii="Times New Roman" w:eastAsia="Calibri" w:hAnsi="Times New Roman" w:cs="Times New Roman"/>
              </w:rPr>
              <w:t>TÍTULO</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815FB4"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Glyphosate’s Synergistic Toxicity in Combination with Other Factors as a Cause of Chronic Kidney Disease of Unknown Origin</w:t>
            </w:r>
          </w:p>
        </w:tc>
      </w:tr>
      <w:tr w:rsidR="009201EF" w:rsidRPr="00287D58" w:rsidTr="00815FB4">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815FB4" w:rsidRDefault="009201EF" w:rsidP="009201EF">
            <w:pPr>
              <w:autoSpaceDE w:val="0"/>
              <w:autoSpaceDN w:val="0"/>
              <w:adjustRightInd w:val="0"/>
              <w:spacing w:line="360" w:lineRule="auto"/>
              <w:jc w:val="both"/>
              <w:rPr>
                <w:rFonts w:ascii="Times New Roman" w:eastAsia="Calibri" w:hAnsi="Times New Roman" w:cs="Times New Roman"/>
                <w:lang w:val="en-US"/>
              </w:rPr>
            </w:pPr>
            <w:r w:rsidRPr="00815FB4">
              <w:rPr>
                <w:rFonts w:ascii="Times New Roman" w:eastAsia="Calibri" w:hAnsi="Times New Roman" w:cs="Times New Roman"/>
                <w:lang w:val="en-US"/>
              </w:rPr>
              <w:t>RESUMEN</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815FB4" w:rsidRDefault="009201EF" w:rsidP="00195D7D">
            <w:pPr>
              <w:autoSpaceDE w:val="0"/>
              <w:autoSpaceDN w:val="0"/>
              <w:adjustRightInd w:val="0"/>
              <w:spacing w:line="360" w:lineRule="auto"/>
              <w:jc w:val="both"/>
              <w:rPr>
                <w:rFonts w:ascii="Times New Roman" w:eastAsia="Calibri" w:hAnsi="Times New Roman" w:cs="Times New Roman"/>
                <w:b w:val="0"/>
                <w:lang w:val="en-US"/>
              </w:rPr>
            </w:pPr>
            <w:r w:rsidRPr="00815FB4">
              <w:rPr>
                <w:rFonts w:ascii="Times New Roman" w:eastAsia="Calibri" w:hAnsi="Times New Roman" w:cs="Times New Roman"/>
                <w:b w:val="0"/>
                <w:lang w:val="en-US"/>
              </w:rPr>
              <w:t xml:space="preserve">La enfermedad renal crónica de etiología desconocida (CKDu) es una epidemia mundial. Sri Lanka ha experimentado una duplicación de la enfermedad cada 4 o 5 años desde que se identificó por primera vez en la provincia del Centro Norte a mediados de la década de 1990. La enfermedad afecta principalmente </w:t>
            </w:r>
            <w:r w:rsidR="00667CE7" w:rsidRPr="00815FB4">
              <w:rPr>
                <w:rFonts w:ascii="Times New Roman" w:eastAsia="Calibri" w:hAnsi="Times New Roman" w:cs="Times New Roman"/>
                <w:b w:val="0"/>
                <w:lang w:val="en-US"/>
              </w:rPr>
              <w:t>a persona</w:t>
            </w:r>
            <w:r w:rsidRPr="00815FB4">
              <w:rPr>
                <w:rFonts w:ascii="Times New Roman" w:eastAsia="Calibri" w:hAnsi="Times New Roman" w:cs="Times New Roman"/>
                <w:b w:val="0"/>
                <w:lang w:val="en-US"/>
              </w:rPr>
              <w:t xml:space="preserve"> de regiones agrícolas que carecen de los factores de riesgo comúnmente conocidos de ERC. Sri Lanka no está solo: los trabajadores de la salud han informado sobre la prevalencia de ERC en México, Nicaragua, El Salvador y el estado de Andhra Pradesh en la India. Una búsqueda global de la causa de la ERC no ha identificado un solo factor, sino muchos factores que pueden contribuir a la etiología de la enfermedad. Algunos de estos factores incluyen el golpe de calor que conduce a la deshidratación, metales tóxicos como cadmio y arsénico, fluoruro, selenio bajo, cianobacterias toxigénicas, Dieta nutricionalmente deficiente y micotoxinas por exposición al moho. Además, la exposición a agroquímicos, particularmente glifosato y paraquat, son probablemente factores agravantes y pueden ser los factores primarios. Aquí, argumentamos que el glifosato en particular está trabajando sinérgicamente con la mayoría de los otros factores para aumentar los efectos tóxicos. Proponemos, además, que el glifosato causa un daño insidioso a través de su acción como un aminoácido análogo de la glicina, y que esto interfiere con los mecanismos protectores naturales contra otras exposiciones. Los efectos sinérgicos sobre la salud del glifosato en combinación con la exposición a otros contaminantes, en particular el paraquat, y el trabajo físico en las ubicuas altas temperaturas de las regiones tropicales de tierras bajas, podrían resultar en daño renal consistente con la ERC en Sri Lanka. particularmente el glifosato y el paraquat, son probablemente factores agravantes y pueden ser los factores primarios. Aquí, argumentamos que el glifosato en particular está trabajando sinérgicamente con la mayoría de los otros factores para aumentar los efectos tóxicos. Proponemos, además, que el glifosato causa un daño insidioso a través de su acción como un aminoácido análogo de la glicina, y que esto interfiere con los mecanismos protectores naturales contra otras exposiciones. Los efectos sinérgicos sobre la salud del glifosato en combinación con la exposición a otros contaminantes, en particular el paraquat, y el trabajo físico en las ubicuas altas temperaturas de las regiones tropicales de tierras bajas, podrían resultar en daño renal consistente con la ERC en Sri Lanka. particularmente </w:t>
            </w:r>
          </w:p>
        </w:tc>
      </w:tr>
    </w:tbl>
    <w:p w:rsidR="00815FB4" w:rsidRPr="00987CED" w:rsidRDefault="00815FB4" w:rsidP="00815FB4">
      <w:pPr>
        <w:rPr>
          <w:rFonts w:ascii="Times New Roman" w:hAnsi="Times New Roman" w:cs="Times New Roman"/>
          <w:szCs w:val="24"/>
        </w:rPr>
      </w:pPr>
      <w:r w:rsidRPr="00987CED">
        <w:rPr>
          <w:rFonts w:ascii="Times New Roman" w:hAnsi="Times New Roman" w:cs="Times New Roman"/>
          <w:szCs w:val="24"/>
        </w:rPr>
        <w:lastRenderedPageBreak/>
        <w:t>Continuaci</w:t>
      </w:r>
      <w:r w:rsidR="00A673A4">
        <w:rPr>
          <w:rFonts w:ascii="Times New Roman" w:hAnsi="Times New Roman" w:cs="Times New Roman"/>
          <w:szCs w:val="24"/>
        </w:rPr>
        <w:t>ón Tabla C 42</w:t>
      </w:r>
    </w:p>
    <w:p w:rsidR="00815FB4" w:rsidRPr="00195D7D" w:rsidRDefault="00815FB4">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w:t>
      </w:r>
      <w:r w:rsidR="00A673A4">
        <w:rPr>
          <w:rFonts w:ascii="Times New Roman" w:hAnsi="Times New Roman" w:cs="Times New Roman"/>
          <w:i/>
          <w:szCs w:val="24"/>
        </w:rPr>
        <w:t>ormación artículo 42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815FB4" w:rsidRPr="00287D58" w:rsidTr="00815FB4">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815FB4" w:rsidRPr="00815FB4" w:rsidRDefault="00195D7D" w:rsidP="009201EF">
            <w:pPr>
              <w:spacing w:line="360" w:lineRule="auto"/>
              <w:jc w:val="both"/>
              <w:rPr>
                <w:rFonts w:ascii="Times New Roman" w:eastAsia="Calibri" w:hAnsi="Times New Roman" w:cs="Times New Roman"/>
              </w:rPr>
            </w:pPr>
            <w:r w:rsidRPr="00195D7D">
              <w:rPr>
                <w:rFonts w:ascii="Times New Roman" w:eastAsia="Calibri" w:hAnsi="Times New Roman" w:cs="Times New Roman"/>
                <w:b w:val="0"/>
                <w:lang w:val="en-US"/>
              </w:rPr>
              <w:t xml:space="preserve">el glifosato y el paraquat, son probablemente factores agravantes y pueden ser los factores primarios. Aquí, argumentamos que el glifosato en particular está trabajando sinérgicamente con la mayoría de los otros factores para aumentar los efectos tóxicos. Proponemos, además, que el glifosato causa un daño insidioso a través de su acción como un aminoácido análogo de la glicina, y que esto interfiere con los mecanismos protectores naturales contra otras exposiciones. Los efectos sinérgicos sobre la salud del glifosato en combinación con la exposición a otros contaminantes, en particular el paraquat, y el trabajo físico en las ubicuas altas temperaturas de las regiones tropicales de tierras bajas, podrían resultar en daño renal consistente con la ERC en Sri Lanka. sostenemos que el glifosato en particular está trabajando sinérgicamente con la mayoría de </w:t>
            </w:r>
            <w:r w:rsidR="00815FB4" w:rsidRPr="00815FB4">
              <w:rPr>
                <w:rFonts w:ascii="Times New Roman" w:eastAsia="Calibri" w:hAnsi="Times New Roman" w:cs="Times New Roman"/>
                <w:b w:val="0"/>
                <w:lang w:val="en-US"/>
              </w:rPr>
              <w:t>los otros factores para aumentar los efectos tóxicos. Proponemos, además, que el glifosato causa un daño insidioso a través de su acción como un aminoácido análogo de la glicina, y que esto interfiere con los mecanismos protectores naturales contra otras exposiciones. Los efectos sinérgicos sobre la salud del glifosato en combinación con la exposición a otros contaminantes, en particular el paraquat, y el trabajo físico en las ubicuas altas temperaturas de las regiones tropicales de tierras bajas, podrían resultar en daño renal consistente con la ERC en Sri Lanka. sostenemos que el glifosato en particular está trabajando sinérgicamente con la mayoría de los otros factores para aumentar los efectos tóxicos. Proponemos, además, que el glifosato causa un daño insidioso a través de su acción como un aminoácido análogo de la glicina, y que esto interfiere con los mecanismos protectores naturales contra otras exposiciones. Los efectos sinérgicos sobre la salud del glifosato en combinación con la exposición a otros contaminantes, en particular el paraquat, y el trabajo físico en las ubicuas altas temperaturas de las regiones tropicales de tierras bajas, podrían resultar en daño renal consistente con la ERC en Sri Lanka. y que esto interfiere con los mecanismos de protección naturales contra otras exposiciones. Los efectos sinérgicos sobre la salud del glifosato en combinación con la exposición a otros contaminantes, en particular el paraquat, y el trabajo físico en las ubicuas altas temperaturas de las regiones tropicales de tierras bajas, podrían resultar en daño renal consistente con la ERC en Sri Lanka. y que esto interfiere con los mecanismos de protección naturales contra otras exposiciones. Los efectos sinérgicos sobre la salud del glifosato en combinación con la exposición a otros contaminantes, en particular el paraquat, y el trabajo físico en las ubicuas altas temperaturas de las regiones tropicales de tierras bajas, podrían resultar en daño renal consistente con la ERC en Sri Lanka.</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815FB4" w:rsidRDefault="009201EF" w:rsidP="009201EF">
            <w:pPr>
              <w:spacing w:line="360" w:lineRule="auto"/>
              <w:jc w:val="both"/>
              <w:rPr>
                <w:rFonts w:ascii="Times New Roman" w:eastAsia="Calibri" w:hAnsi="Times New Roman" w:cs="Times New Roman"/>
              </w:rPr>
            </w:pPr>
            <w:r w:rsidRPr="00815FB4">
              <w:rPr>
                <w:rFonts w:ascii="Times New Roman" w:eastAsia="Calibri" w:hAnsi="Times New Roman" w:cs="Times New Roman"/>
              </w:rPr>
              <w:t>OBJETIVO</w:t>
            </w:r>
          </w:p>
        </w:tc>
      </w:tr>
    </w:tbl>
    <w:p w:rsidR="00195D7D" w:rsidRDefault="00195D7D"/>
    <w:p w:rsidR="00195D7D" w:rsidRPr="00987CED" w:rsidRDefault="00195D7D" w:rsidP="00195D7D">
      <w:pPr>
        <w:rPr>
          <w:rFonts w:ascii="Times New Roman" w:hAnsi="Times New Roman" w:cs="Times New Roman"/>
          <w:szCs w:val="24"/>
        </w:rPr>
      </w:pPr>
      <w:r w:rsidRPr="00987CED">
        <w:rPr>
          <w:rFonts w:ascii="Times New Roman" w:hAnsi="Times New Roman" w:cs="Times New Roman"/>
          <w:szCs w:val="24"/>
        </w:rPr>
        <w:lastRenderedPageBreak/>
        <w:t>Continuaci</w:t>
      </w:r>
      <w:r w:rsidR="00A673A4">
        <w:rPr>
          <w:rFonts w:ascii="Times New Roman" w:hAnsi="Times New Roman" w:cs="Times New Roman"/>
          <w:szCs w:val="24"/>
        </w:rPr>
        <w:t>ón Tabla C 42</w:t>
      </w:r>
    </w:p>
    <w:p w:rsidR="00195D7D" w:rsidRPr="00195D7D" w:rsidRDefault="00195D7D">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 inf</w:t>
      </w:r>
      <w:r w:rsidR="00A673A4">
        <w:rPr>
          <w:rFonts w:ascii="Times New Roman" w:hAnsi="Times New Roman" w:cs="Times New Roman"/>
          <w:i/>
          <w:szCs w:val="24"/>
        </w:rPr>
        <w:t>ormación artículo 42</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15FB4">
        <w:trPr>
          <w:cnfStyle w:val="100000000000" w:firstRow="1" w:lastRow="0" w:firstColumn="0" w:lastColumn="0" w:oddVBand="0" w:evenVBand="0" w:oddHBand="0"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815FB4" w:rsidRDefault="009201EF" w:rsidP="009201EF">
            <w:pPr>
              <w:autoSpaceDE w:val="0"/>
              <w:autoSpaceDN w:val="0"/>
              <w:adjustRightInd w:val="0"/>
              <w:spacing w:line="360" w:lineRule="auto"/>
              <w:jc w:val="both"/>
              <w:rPr>
                <w:rFonts w:ascii="Times New Roman" w:eastAsia="Calibri" w:hAnsi="Times New Roman" w:cs="Times New Roman"/>
                <w:b w:val="0"/>
              </w:rPr>
            </w:pPr>
            <w:r w:rsidRPr="00815FB4">
              <w:rPr>
                <w:rFonts w:ascii="Times New Roman" w:eastAsia="Calibri" w:hAnsi="Times New Roman" w:cs="Times New Roman"/>
                <w:b w:val="0"/>
              </w:rPr>
              <w:t>Evaluar si Toxicidad sinérgica del glifosato en combinación con otros factores como causa de enfermedad renal crónica de origen desconocido.</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815FB4" w:rsidRDefault="009201EF" w:rsidP="009201EF">
            <w:pPr>
              <w:spacing w:line="360" w:lineRule="auto"/>
              <w:jc w:val="both"/>
              <w:rPr>
                <w:rFonts w:ascii="Times New Roman" w:eastAsia="Calibri" w:hAnsi="Times New Roman" w:cs="Times New Roman"/>
              </w:rPr>
            </w:pPr>
            <w:r w:rsidRPr="00815FB4">
              <w:rPr>
                <w:rFonts w:ascii="Times New Roman" w:eastAsia="Calibri" w:hAnsi="Times New Roman" w:cs="Times New Roman"/>
              </w:rPr>
              <w:t>APORTES DEL DOCUMENTO RESPECTO AL GLIFOSATO</w:t>
            </w:r>
          </w:p>
        </w:tc>
      </w:tr>
      <w:tr w:rsidR="009201EF" w:rsidRPr="00287D58" w:rsidTr="00815FB4">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815FB4" w:rsidRDefault="009201EF" w:rsidP="009201EF">
            <w:pPr>
              <w:autoSpaceDE w:val="0"/>
              <w:autoSpaceDN w:val="0"/>
              <w:adjustRightInd w:val="0"/>
              <w:spacing w:line="360" w:lineRule="auto"/>
              <w:jc w:val="both"/>
              <w:rPr>
                <w:rFonts w:ascii="Times New Roman" w:eastAsia="Calibri" w:hAnsi="Times New Roman" w:cs="Times New Roman"/>
                <w:b w:val="0"/>
              </w:rPr>
            </w:pPr>
            <w:r w:rsidRPr="00815FB4">
              <w:rPr>
                <w:rFonts w:ascii="Times New Roman" w:eastAsia="Calibri" w:hAnsi="Times New Roman" w:cs="Times New Roman"/>
                <w:b w:val="0"/>
              </w:rPr>
              <w:t>La investigación demuestra la posible intromisión, específicamente del glifosato, en varios procesos metabólicos en presencia de otros tóxicos agrícolas, como el paraquat, junto con condiciones ambientales y ocupacionales adversas, como climas cálidos, aumento de la temperatura y deshidratación entre los trabajadores agrícolas, que pueden resultar en enfermedad renal. descrito por CKDu; de esta forma se considera al glifosato como uno de los factores agravantes del riego especialmente de los agricultores a sufrir CKDu</w:t>
            </w:r>
          </w:p>
          <w:p w:rsidR="009201EF" w:rsidRPr="00815FB4" w:rsidRDefault="009201EF" w:rsidP="009201EF">
            <w:pPr>
              <w:autoSpaceDE w:val="0"/>
              <w:autoSpaceDN w:val="0"/>
              <w:adjustRightInd w:val="0"/>
              <w:spacing w:line="360" w:lineRule="auto"/>
              <w:jc w:val="both"/>
              <w:rPr>
                <w:rFonts w:ascii="Times New Roman" w:eastAsia="Calibri" w:hAnsi="Times New Roman" w:cs="Times New Roman"/>
                <w:b w:val="0"/>
              </w:rPr>
            </w:pPr>
            <w:r w:rsidRPr="00815FB4">
              <w:rPr>
                <w:rFonts w:ascii="Times New Roman" w:eastAsia="Calibri" w:hAnsi="Times New Roman" w:cs="Times New Roman"/>
                <w:b w:val="0"/>
              </w:rPr>
              <w:t>De igual forma se comenta que algunos estudios han demostrado que las formulaciones a base de glifosato son mucho más tóxicas que el glifosato de forma aislada, puesto que las formulaciones contienen aditivos como polioxietilenaminas (POEA) y compuestos de amonio cuaternario (QAC), que en estudios de toxicidad demostraron ser considerablemente más tóxicos que el glifosato mismo.</w:t>
            </w:r>
          </w:p>
          <w:p w:rsidR="009201EF" w:rsidRPr="00815FB4" w:rsidRDefault="009201EF" w:rsidP="009201EF">
            <w:pPr>
              <w:autoSpaceDE w:val="0"/>
              <w:autoSpaceDN w:val="0"/>
              <w:adjustRightInd w:val="0"/>
              <w:spacing w:line="360" w:lineRule="auto"/>
              <w:jc w:val="both"/>
              <w:rPr>
                <w:rFonts w:ascii="Times New Roman" w:eastAsia="Calibri" w:hAnsi="Times New Roman" w:cs="Times New Roman"/>
                <w:b w:val="0"/>
              </w:rPr>
            </w:pPr>
            <w:r w:rsidRPr="00815FB4">
              <w:rPr>
                <w:rFonts w:ascii="Times New Roman" w:eastAsia="Calibri" w:hAnsi="Times New Roman" w:cs="Times New Roman"/>
                <w:b w:val="0"/>
              </w:rPr>
              <w:t>Finalmente se Argumenta que el glifosato, incluso sin los formulantes añadidos, tiene un mecanismo insidioso único de toxicidad que implica la sustitución errónea del aminoácido codificante glicina durante la síntesis de proteínas. Esto conduce a la alteración de proteínas que son críticas para la desintoxicación y eliminación de otras sustancias químicas ambientales, lo que las hace mucho más nefrotóxicas de lo que serían de otra manera</w:t>
            </w:r>
          </w:p>
          <w:p w:rsidR="009201EF" w:rsidRPr="00815FB4" w:rsidRDefault="009201EF" w:rsidP="009201EF">
            <w:pPr>
              <w:autoSpaceDE w:val="0"/>
              <w:autoSpaceDN w:val="0"/>
              <w:adjustRightInd w:val="0"/>
              <w:spacing w:line="360" w:lineRule="auto"/>
              <w:jc w:val="both"/>
              <w:rPr>
                <w:rFonts w:ascii="Times New Roman" w:eastAsia="Calibri" w:hAnsi="Times New Roman" w:cs="Times New Roman"/>
                <w:b w:val="0"/>
              </w:rPr>
            </w:pPr>
          </w:p>
        </w:tc>
      </w:tr>
    </w:tbl>
    <w:p w:rsidR="009201EF" w:rsidRPr="00287D58" w:rsidRDefault="00C8560D"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815FB4">
        <w:rPr>
          <w:rFonts w:ascii="Times New Roman" w:eastAsia="Calibri" w:hAnsi="Times New Roman" w:cs="Times New Roman"/>
        </w:rPr>
        <w:t xml:space="preserve"> </w:t>
      </w:r>
      <w:r w:rsidR="00815FB4" w:rsidRPr="00B10985">
        <w:rPr>
          <w:rFonts w:ascii="Times New Roman" w:eastAsia="Times New Roman" w:hAnsi="Times New Roman" w:cs="Times New Roman"/>
          <w:color w:val="000000"/>
          <w:lang w:eastAsia="es-CO"/>
        </w:rPr>
        <w:t>International Journal of Environmental Research and Public Health</w:t>
      </w:r>
      <w:r w:rsidR="0075295A">
        <w:rPr>
          <w:rFonts w:ascii="Times New Roman" w:eastAsia="Times New Roman" w:hAnsi="Times New Roman" w:cs="Times New Roman"/>
          <w:color w:val="000000"/>
          <w:lang w:eastAsia="es-CO"/>
        </w:rPr>
        <w:t>,2019</w:t>
      </w:r>
    </w:p>
    <w:p w:rsidR="00C8560D" w:rsidRPr="00C8560D" w:rsidRDefault="00093DE3" w:rsidP="00093DE3">
      <w:pPr>
        <w:pStyle w:val="Descripcin"/>
        <w:keepNext/>
        <w:rPr>
          <w:rFonts w:ascii="Times New Roman" w:hAnsi="Times New Roman" w:cs="Times New Roman"/>
          <w:i w:val="0"/>
          <w:color w:val="auto"/>
          <w:sz w:val="22"/>
        </w:rPr>
      </w:pPr>
      <w:r w:rsidRPr="00024FED">
        <w:rPr>
          <w:rFonts w:ascii="Times New Roman" w:hAnsi="Times New Roman" w:cs="Times New Roman"/>
          <w:i w:val="0"/>
          <w:color w:val="auto"/>
          <w:sz w:val="22"/>
        </w:rPr>
        <w:t xml:space="preserve">Tabla C </w:t>
      </w:r>
      <w:r w:rsidR="00A673A4">
        <w:rPr>
          <w:rFonts w:ascii="Times New Roman" w:hAnsi="Times New Roman" w:cs="Times New Roman"/>
          <w:i w:val="0"/>
          <w:color w:val="auto"/>
          <w:sz w:val="22"/>
        </w:rPr>
        <w:t>43</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A673A4">
        <w:rPr>
          <w:rFonts w:ascii="Times New Roman" w:hAnsi="Times New Roman" w:cs="Times New Roman"/>
          <w:color w:val="auto"/>
          <w:sz w:val="22"/>
        </w:rPr>
        <w:t>tracción información artículo 43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15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TÍTULO</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665FFC"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Parkinsonism Relating to Intoxication with Glyphosate</w:t>
            </w:r>
          </w:p>
        </w:tc>
      </w:tr>
      <w:tr w:rsidR="009201EF" w:rsidRPr="00287D58" w:rsidTr="00815FB4">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autoSpaceDE w:val="0"/>
              <w:autoSpaceDN w:val="0"/>
              <w:adjustRightInd w:val="0"/>
              <w:spacing w:line="360" w:lineRule="auto"/>
              <w:jc w:val="both"/>
              <w:rPr>
                <w:rFonts w:ascii="Times New Roman" w:eastAsia="Calibri" w:hAnsi="Times New Roman" w:cs="Times New Roman"/>
                <w:lang w:val="en-US"/>
              </w:rPr>
            </w:pPr>
            <w:r w:rsidRPr="0075295A">
              <w:rPr>
                <w:rFonts w:ascii="Times New Roman" w:eastAsia="Calibri" w:hAnsi="Times New Roman" w:cs="Times New Roman"/>
                <w:lang w:val="en-US"/>
              </w:rPr>
              <w:t>RESUMEN</w:t>
            </w:r>
          </w:p>
        </w:tc>
      </w:tr>
      <w:tr w:rsidR="00526A92"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526A92" w:rsidRPr="00526A92" w:rsidRDefault="00526A92" w:rsidP="009201EF">
            <w:pPr>
              <w:autoSpaceDE w:val="0"/>
              <w:autoSpaceDN w:val="0"/>
              <w:adjustRightInd w:val="0"/>
              <w:spacing w:line="360" w:lineRule="auto"/>
              <w:jc w:val="both"/>
              <w:rPr>
                <w:rFonts w:ascii="Times New Roman" w:eastAsia="Calibri" w:hAnsi="Times New Roman" w:cs="Times New Roman"/>
                <w:b w:val="0"/>
                <w:lang w:val="en-US"/>
              </w:rPr>
            </w:pPr>
            <w:r w:rsidRPr="00526A92">
              <w:rPr>
                <w:rFonts w:ascii="Times New Roman" w:eastAsia="Calibri" w:hAnsi="Times New Roman" w:cs="Times New Roman"/>
                <w:b w:val="0"/>
              </w:rPr>
              <w:t>Presentamos el caso de un hombre de 38 años que desarrolló parkinsonismo 4 años después de ingerir glifosato. El paciente presentó bradicinesia del lado derecho y rigidez sin síntomas autonómicos. </w:t>
            </w:r>
          </w:p>
        </w:tc>
      </w:tr>
    </w:tbl>
    <w:p w:rsidR="0075295A" w:rsidRPr="00987CED" w:rsidRDefault="0075295A" w:rsidP="0075295A">
      <w:pPr>
        <w:rPr>
          <w:rFonts w:ascii="Times New Roman" w:hAnsi="Times New Roman" w:cs="Times New Roman"/>
          <w:szCs w:val="24"/>
        </w:rPr>
      </w:pPr>
      <w:r w:rsidRPr="00987CED">
        <w:rPr>
          <w:rFonts w:ascii="Times New Roman" w:hAnsi="Times New Roman" w:cs="Times New Roman"/>
          <w:szCs w:val="24"/>
        </w:rPr>
        <w:lastRenderedPageBreak/>
        <w:t>Continuaci</w:t>
      </w:r>
      <w:r w:rsidR="00A673A4">
        <w:rPr>
          <w:rFonts w:ascii="Times New Roman" w:hAnsi="Times New Roman" w:cs="Times New Roman"/>
          <w:szCs w:val="24"/>
        </w:rPr>
        <w:t>ón Tabla C 43</w:t>
      </w:r>
    </w:p>
    <w:p w:rsidR="0075295A" w:rsidRPr="00526A92" w:rsidRDefault="0075295A">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A673A4">
        <w:rPr>
          <w:rFonts w:ascii="Times New Roman" w:hAnsi="Times New Roman" w:cs="Times New Roman"/>
          <w:i/>
          <w:szCs w:val="24"/>
        </w:rPr>
        <w:t>racción información artículo 43</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75295A" w:rsidRPr="00287D58" w:rsidTr="0075295A">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5295A" w:rsidRPr="00665FFC" w:rsidRDefault="00665FFC" w:rsidP="009201EF">
            <w:pPr>
              <w:spacing w:line="360" w:lineRule="auto"/>
              <w:jc w:val="both"/>
              <w:rPr>
                <w:rFonts w:ascii="Times New Roman" w:eastAsia="Calibri" w:hAnsi="Times New Roman" w:cs="Times New Roman"/>
              </w:rPr>
            </w:pPr>
            <w:r w:rsidRPr="00665FFC">
              <w:rPr>
                <w:rFonts w:ascii="Times New Roman" w:eastAsia="Calibri" w:hAnsi="Times New Roman" w:cs="Times New Roman"/>
                <w:b w:val="0"/>
              </w:rPr>
              <w:t>La resonancia magnética cerebral y la gammagrafía miocárdica con [ </w:t>
            </w:r>
            <w:r w:rsidRPr="00665FFC">
              <w:rPr>
                <w:rFonts w:ascii="Times New Roman" w:eastAsia="Calibri" w:hAnsi="Times New Roman" w:cs="Times New Roman"/>
                <w:b w:val="0"/>
                <w:vertAlign w:val="superscript"/>
              </w:rPr>
              <w:t>123</w:t>
            </w:r>
            <w:r w:rsidRPr="00665FFC">
              <w:rPr>
                <w:rFonts w:ascii="Times New Roman" w:eastAsia="Calibri" w:hAnsi="Times New Roman" w:cs="Times New Roman"/>
                <w:b w:val="0"/>
              </w:rPr>
              <w:t> I]-metayodobencilguanidina fueron normales. En este paciente se observó una respuesta drástica a la levodopa y la presencia de discinesia inducida por levodopa sin síntomas no motores fuertes. Consideramos que el parkinsonismo atípico de inicio joven se asoció con antecedentes de ingestión subletal de glifosato. Investigaciones epidemiológicas han demostrado que la exposición a pesticidas es un factor de riesgo para la enfermedad de Parkinson (EP). Nuestros hallazgos respaldan la idea de que la exposición al glifosato podría estar relacionada con la aparición de la EP.</w:t>
            </w:r>
          </w:p>
        </w:tc>
      </w:tr>
      <w:tr w:rsidR="009201EF" w:rsidRPr="00287D58" w:rsidTr="0075295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OBJETIVO</w:t>
            </w:r>
          </w:p>
        </w:tc>
      </w:tr>
      <w:tr w:rsidR="009201EF" w:rsidRPr="00287D58" w:rsidTr="0075295A">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75295A" w:rsidRDefault="00526A92" w:rsidP="00526A92">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Discutir</w:t>
            </w:r>
            <w:r w:rsidRPr="00526A92">
              <w:rPr>
                <w:rFonts w:ascii="Times New Roman" w:eastAsia="Calibri" w:hAnsi="Times New Roman" w:cs="Times New Roman"/>
                <w:b w:val="0"/>
              </w:rPr>
              <w:t xml:space="preserve"> si el glifosato podría ser o no un posible factor de riesgo para el parkinsonismo</w:t>
            </w:r>
            <w:r>
              <w:rPr>
                <w:rFonts w:ascii="Times New Roman" w:eastAsia="Calibri" w:hAnsi="Times New Roman" w:cs="Times New Roman"/>
                <w:b w:val="0"/>
              </w:rPr>
              <w:t>, esto respaldado</w:t>
            </w:r>
            <w:r w:rsidRPr="00526A92">
              <w:rPr>
                <w:rFonts w:ascii="Times New Roman" w:eastAsia="Calibri" w:hAnsi="Times New Roman" w:cs="Times New Roman"/>
                <w:b w:val="0"/>
                <w:bCs w:val="0"/>
              </w:rPr>
              <w:t xml:space="preserve"> </w:t>
            </w:r>
            <w:r>
              <w:rPr>
                <w:rFonts w:ascii="Times New Roman" w:eastAsia="Calibri" w:hAnsi="Times New Roman" w:cs="Times New Roman"/>
                <w:b w:val="0"/>
              </w:rPr>
              <w:t>en un paciente que presentó</w:t>
            </w:r>
            <w:r w:rsidRPr="00526A92">
              <w:rPr>
                <w:rFonts w:ascii="Times New Roman" w:eastAsia="Calibri" w:hAnsi="Times New Roman" w:cs="Times New Roman"/>
                <w:b w:val="0"/>
              </w:rPr>
              <w:t xml:space="preserve"> parkinsonismo cuatro años después</w:t>
            </w:r>
            <w:r>
              <w:rPr>
                <w:rFonts w:ascii="Times New Roman" w:eastAsia="Calibri" w:hAnsi="Times New Roman" w:cs="Times New Roman"/>
                <w:b w:val="0"/>
              </w:rPr>
              <w:t xml:space="preserve"> de la ingestión de glifosato</w:t>
            </w:r>
            <w:r w:rsidRPr="00526A92">
              <w:rPr>
                <w:rFonts w:ascii="Times New Roman" w:eastAsia="Calibri" w:hAnsi="Times New Roman" w:cs="Times New Roman"/>
                <w:b w:val="0"/>
              </w:rPr>
              <w:t>.</w:t>
            </w:r>
          </w:p>
        </w:tc>
      </w:tr>
      <w:tr w:rsidR="009201EF" w:rsidRPr="00287D58" w:rsidTr="00752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APORTES DEL DOCUMENTO RESPECTO AL GLIFOSATO</w:t>
            </w:r>
          </w:p>
        </w:tc>
      </w:tr>
      <w:tr w:rsidR="009201EF" w:rsidRPr="00287D58" w:rsidTr="0075295A">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75295A" w:rsidRDefault="00526A92" w:rsidP="00526A92">
            <w:pPr>
              <w:autoSpaceDE w:val="0"/>
              <w:autoSpaceDN w:val="0"/>
              <w:adjustRightInd w:val="0"/>
              <w:spacing w:line="360" w:lineRule="auto"/>
              <w:jc w:val="both"/>
              <w:rPr>
                <w:rFonts w:ascii="Times New Roman" w:eastAsia="Calibri" w:hAnsi="Times New Roman" w:cs="Times New Roman"/>
                <w:b w:val="0"/>
              </w:rPr>
            </w:pPr>
            <w:r w:rsidRPr="00526A92">
              <w:rPr>
                <w:rFonts w:ascii="Times New Roman" w:eastAsia="Calibri" w:hAnsi="Times New Roman" w:cs="Times New Roman"/>
                <w:b w:val="0"/>
              </w:rPr>
              <w:t xml:space="preserve">Consideramos que el parkinsonismo </w:t>
            </w:r>
            <w:r>
              <w:rPr>
                <w:rFonts w:ascii="Times New Roman" w:eastAsia="Calibri" w:hAnsi="Times New Roman" w:cs="Times New Roman"/>
                <w:b w:val="0"/>
              </w:rPr>
              <w:t xml:space="preserve">atípico del paciente </w:t>
            </w:r>
            <w:r w:rsidRPr="00526A92">
              <w:rPr>
                <w:rFonts w:ascii="Times New Roman" w:eastAsia="Calibri" w:hAnsi="Times New Roman" w:cs="Times New Roman"/>
                <w:b w:val="0"/>
              </w:rPr>
              <w:t>se asoció con antecedentes de i</w:t>
            </w:r>
            <w:r>
              <w:rPr>
                <w:rFonts w:ascii="Times New Roman" w:eastAsia="Calibri" w:hAnsi="Times New Roman" w:cs="Times New Roman"/>
                <w:b w:val="0"/>
              </w:rPr>
              <w:t xml:space="preserve">ngestión subletal de glifosato. </w:t>
            </w:r>
            <w:r w:rsidRPr="00526A92">
              <w:rPr>
                <w:rFonts w:ascii="Times New Roman" w:eastAsia="Calibri" w:hAnsi="Times New Roman" w:cs="Times New Roman"/>
                <w:b w:val="0"/>
              </w:rPr>
              <w:t>Nuestros hallazgos respaldan la idea de que la exposición al glifosato podría estar relacionada con la aparición de la EP</w:t>
            </w:r>
            <w:r>
              <w:rPr>
                <w:rFonts w:ascii="Times New Roman" w:eastAsia="Calibri" w:hAnsi="Times New Roman" w:cs="Times New Roman"/>
                <w:b w:val="0"/>
              </w:rPr>
              <w:t xml:space="preserve"> (Enfermedad de Parkinson)</w:t>
            </w:r>
            <w:r w:rsidRPr="00526A92">
              <w:rPr>
                <w:rFonts w:ascii="Times New Roman" w:eastAsia="Calibri" w:hAnsi="Times New Roman" w:cs="Times New Roman"/>
                <w:b w:val="0"/>
              </w:rPr>
              <w:t>.</w:t>
            </w:r>
          </w:p>
        </w:tc>
      </w:tr>
    </w:tbl>
    <w:p w:rsidR="009201EF" w:rsidRPr="00287D58" w:rsidRDefault="008B3F2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75295A">
        <w:rPr>
          <w:rFonts w:ascii="Times New Roman" w:eastAsia="Calibri" w:hAnsi="Times New Roman" w:cs="Times New Roman"/>
        </w:rPr>
        <w:t xml:space="preserve"> </w:t>
      </w:r>
      <w:r w:rsidR="00526A92">
        <w:rPr>
          <w:rFonts w:ascii="Times New Roman" w:eastAsia="Times New Roman" w:hAnsi="Times New Roman" w:cs="Times New Roman"/>
          <w:color w:val="000000"/>
          <w:lang w:eastAsia="es-CO"/>
        </w:rPr>
        <w:t>International Medicine, 2019</w:t>
      </w:r>
    </w:p>
    <w:p w:rsidR="008B3F26" w:rsidRPr="008B3F26" w:rsidRDefault="00093DE3" w:rsidP="00093DE3">
      <w:pPr>
        <w:pStyle w:val="Descripcin"/>
        <w:keepNext/>
        <w:rPr>
          <w:rFonts w:ascii="Times New Roman" w:hAnsi="Times New Roman" w:cs="Times New Roman"/>
          <w:i w:val="0"/>
          <w:color w:val="auto"/>
          <w:sz w:val="22"/>
        </w:rPr>
      </w:pPr>
      <w:r w:rsidRPr="008B3F26">
        <w:rPr>
          <w:rFonts w:ascii="Times New Roman" w:hAnsi="Times New Roman" w:cs="Times New Roman"/>
          <w:i w:val="0"/>
          <w:color w:val="auto"/>
          <w:sz w:val="22"/>
        </w:rPr>
        <w:t xml:space="preserve">Tabla C </w:t>
      </w:r>
      <w:r w:rsidR="00A673A4">
        <w:rPr>
          <w:rFonts w:ascii="Times New Roman" w:hAnsi="Times New Roman" w:cs="Times New Roman"/>
          <w:i w:val="0"/>
          <w:color w:val="auto"/>
          <w:sz w:val="22"/>
        </w:rPr>
        <w:t>44</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A673A4">
        <w:rPr>
          <w:rFonts w:ascii="Times New Roman" w:hAnsi="Times New Roman" w:cs="Times New Roman"/>
          <w:color w:val="auto"/>
          <w:sz w:val="22"/>
        </w:rPr>
        <w:t>tracción información artículo 44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15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TÍTULO</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526A92"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Glyphosate and aminomethylphosphonic acid in population of agricultural fields: health risk assessment overview</w:t>
            </w:r>
          </w:p>
        </w:tc>
      </w:tr>
      <w:tr w:rsidR="009201EF" w:rsidRPr="00287D58" w:rsidTr="00A673A4">
        <w:trPr>
          <w:trHeight w:val="242"/>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autoSpaceDE w:val="0"/>
              <w:autoSpaceDN w:val="0"/>
              <w:adjustRightInd w:val="0"/>
              <w:spacing w:line="360" w:lineRule="auto"/>
              <w:jc w:val="both"/>
              <w:rPr>
                <w:rFonts w:ascii="Times New Roman" w:eastAsia="Calibri" w:hAnsi="Times New Roman" w:cs="Times New Roman"/>
                <w:lang w:val="en-US"/>
              </w:rPr>
            </w:pPr>
            <w:r w:rsidRPr="0075295A">
              <w:rPr>
                <w:rFonts w:ascii="Times New Roman" w:eastAsia="Calibri" w:hAnsi="Times New Roman" w:cs="Times New Roman"/>
                <w:lang w:val="en-US"/>
              </w:rPr>
              <w:t>RESUMEN</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A673A4" w:rsidP="0075295A">
            <w:pPr>
              <w:autoSpaceDE w:val="0"/>
              <w:autoSpaceDN w:val="0"/>
              <w:adjustRightInd w:val="0"/>
              <w:spacing w:line="360" w:lineRule="auto"/>
              <w:jc w:val="both"/>
              <w:rPr>
                <w:rFonts w:ascii="Times New Roman" w:eastAsia="Calibri" w:hAnsi="Times New Roman" w:cs="Times New Roman"/>
                <w:b w:val="0"/>
                <w:lang w:val="en-US"/>
              </w:rPr>
            </w:pPr>
            <w:r w:rsidRPr="00A673A4">
              <w:rPr>
                <w:rFonts w:ascii="Times New Roman" w:eastAsia="Calibri" w:hAnsi="Times New Roman" w:cs="Times New Roman"/>
                <w:b w:val="0"/>
                <w:lang w:val="en-US"/>
              </w:rPr>
              <w:t>El glifosato es el herbicida más utilizado en el mundo. En 2015, fue declarado como probablemente cancerígeno para los humanos por la Agencia Internacional para la Investigación del Cáncer. En el Valle del Mayo, Sonora, México, se fumigan más de 20000 L de este herbicida al año.</w:t>
            </w:r>
            <w:r w:rsidRPr="00A673A4">
              <w:rPr>
                <w:rFonts w:ascii="Times New Roman" w:eastAsia="Calibri" w:hAnsi="Times New Roman" w:cs="Times New Roman"/>
                <w:b w:val="0"/>
                <w:bCs w:val="0"/>
                <w:lang w:val="en-US"/>
              </w:rPr>
              <w:t xml:space="preserve"> </w:t>
            </w:r>
            <w:r w:rsidRPr="00A673A4">
              <w:rPr>
                <w:rFonts w:ascii="Times New Roman" w:eastAsia="Calibri" w:hAnsi="Times New Roman" w:cs="Times New Roman"/>
                <w:b w:val="0"/>
                <w:lang w:val="en-US"/>
              </w:rPr>
              <w:t>Por ello, el objetivo de este trabajo fue evaluar el riesgo para la salud humana asociado a la exposición del agua contaminada con glifosato y ácido aminometilfosfónico (AMPA) en una población de los campos agrícolas de las comunidades del Valle del Mayo.</w:t>
            </w:r>
          </w:p>
        </w:tc>
      </w:tr>
    </w:tbl>
    <w:p w:rsidR="00A673A4" w:rsidRDefault="00A673A4" w:rsidP="0075295A">
      <w:pPr>
        <w:rPr>
          <w:rFonts w:ascii="Times New Roman" w:hAnsi="Times New Roman" w:cs="Times New Roman"/>
          <w:szCs w:val="24"/>
        </w:rPr>
      </w:pPr>
    </w:p>
    <w:p w:rsidR="00A673A4" w:rsidRDefault="00A673A4" w:rsidP="0075295A">
      <w:pPr>
        <w:rPr>
          <w:rFonts w:ascii="Times New Roman" w:hAnsi="Times New Roman" w:cs="Times New Roman"/>
          <w:szCs w:val="24"/>
        </w:rPr>
      </w:pPr>
    </w:p>
    <w:p w:rsidR="00A673A4" w:rsidRDefault="00A673A4" w:rsidP="0075295A">
      <w:pPr>
        <w:rPr>
          <w:rFonts w:ascii="Times New Roman" w:hAnsi="Times New Roman" w:cs="Times New Roman"/>
          <w:szCs w:val="24"/>
        </w:rPr>
      </w:pPr>
    </w:p>
    <w:p w:rsidR="00A673A4" w:rsidRDefault="00A673A4" w:rsidP="0075295A">
      <w:pPr>
        <w:rPr>
          <w:rFonts w:ascii="Times New Roman" w:hAnsi="Times New Roman" w:cs="Times New Roman"/>
          <w:szCs w:val="24"/>
        </w:rPr>
      </w:pPr>
    </w:p>
    <w:p w:rsidR="0075295A" w:rsidRPr="00987CED" w:rsidRDefault="0075295A" w:rsidP="0075295A">
      <w:pPr>
        <w:rPr>
          <w:rFonts w:ascii="Times New Roman" w:hAnsi="Times New Roman" w:cs="Times New Roman"/>
          <w:szCs w:val="24"/>
        </w:rPr>
      </w:pPr>
      <w:r w:rsidRPr="00987CED">
        <w:rPr>
          <w:rFonts w:ascii="Times New Roman" w:hAnsi="Times New Roman" w:cs="Times New Roman"/>
          <w:szCs w:val="24"/>
        </w:rPr>
        <w:t>Continuaci</w:t>
      </w:r>
      <w:r w:rsidR="00A673A4">
        <w:rPr>
          <w:rFonts w:ascii="Times New Roman" w:hAnsi="Times New Roman" w:cs="Times New Roman"/>
          <w:szCs w:val="24"/>
        </w:rPr>
        <w:t>ón Tabla C 44</w:t>
      </w:r>
    </w:p>
    <w:p w:rsidR="0075295A" w:rsidRPr="00A673A4" w:rsidRDefault="0075295A">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w:t>
      </w:r>
      <w:r w:rsidR="00A673A4">
        <w:rPr>
          <w:rFonts w:ascii="Times New Roman" w:hAnsi="Times New Roman" w:cs="Times New Roman"/>
          <w:i/>
          <w:szCs w:val="24"/>
        </w:rPr>
        <w:t>tracción información artículo 44</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75295A" w:rsidRPr="00287D58" w:rsidTr="0075295A">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75295A" w:rsidRPr="00372FA4" w:rsidRDefault="00372FA4" w:rsidP="009E7A9E">
            <w:pPr>
              <w:spacing w:line="360" w:lineRule="auto"/>
              <w:jc w:val="both"/>
              <w:rPr>
                <w:rFonts w:ascii="Times New Roman" w:eastAsia="Calibri" w:hAnsi="Times New Roman" w:cs="Times New Roman"/>
                <w:b w:val="0"/>
                <w:lang w:val="en-US"/>
              </w:rPr>
            </w:pPr>
            <w:r w:rsidRPr="00372FA4">
              <w:rPr>
                <w:rFonts w:ascii="Times New Roman" w:eastAsia="Calibri" w:hAnsi="Times New Roman" w:cs="Times New Roman"/>
                <w:b w:val="0"/>
                <w:lang w:val="en-US"/>
              </w:rPr>
              <w:t>Se realizó un estudio de cohorte entre las poblaciones expuestas; se midieron las conc</w:t>
            </w:r>
            <w:r>
              <w:rPr>
                <w:rFonts w:ascii="Times New Roman" w:eastAsia="Calibri" w:hAnsi="Times New Roman" w:cs="Times New Roman"/>
                <w:b w:val="0"/>
                <w:lang w:val="en-US"/>
              </w:rPr>
              <w:t xml:space="preserve">entraciones de glifosato y AMPA </w:t>
            </w:r>
            <w:r w:rsidRPr="00372FA4">
              <w:rPr>
                <w:rFonts w:ascii="Times New Roman" w:eastAsia="Calibri" w:hAnsi="Times New Roman" w:cs="Times New Roman"/>
                <w:b w:val="0"/>
                <w:lang w:val="en-US"/>
              </w:rPr>
              <w:t>en desagües, pozos privados y aguas subterráneas mediante cromatografía líquida de alto rendimiento (HPLC). Posteriormente se evaluó el riesgo para la salud obteniendo una razón de riesgo. Las concentraciones para el glifosato eran inferiores a 5 µg L-1 mientras que las del AMPA eran de 15-342,5 µg L-1 o µg g-1</w:t>
            </w:r>
            <w:r w:rsidR="009E7A9E">
              <w:rPr>
                <w:rFonts w:ascii="Times New Roman" w:eastAsia="Calibri" w:hAnsi="Times New Roman" w:cs="Times New Roman"/>
                <w:b w:val="0"/>
                <w:lang w:val="en-US"/>
              </w:rPr>
              <w:t xml:space="preserve"> . Los resultados </w:t>
            </w:r>
            <w:r w:rsidRPr="00372FA4">
              <w:rPr>
                <w:rFonts w:ascii="Times New Roman" w:eastAsia="Calibri" w:hAnsi="Times New Roman" w:cs="Times New Roman"/>
                <w:b w:val="0"/>
                <w:lang w:val="en-US"/>
              </w:rPr>
              <w:t>mostraron una correlación estadística entre las personas que consumen agua de pozos privados con diabetes (p ≤ 0,03) y la hipertensión (p ≤ 0,004)</w:t>
            </w:r>
            <w:r w:rsidR="009E7A9E">
              <w:rPr>
                <w:rFonts w:ascii="Times New Roman" w:eastAsia="Calibri" w:hAnsi="Times New Roman" w:cs="Times New Roman"/>
                <w:b w:val="0"/>
                <w:lang w:val="en-US"/>
              </w:rPr>
              <w:t xml:space="preserve">. La razón de riesgo resultante </w:t>
            </w:r>
            <w:r w:rsidRPr="00372FA4">
              <w:rPr>
                <w:rFonts w:ascii="Times New Roman" w:eastAsia="Calibri" w:hAnsi="Times New Roman" w:cs="Times New Roman"/>
                <w:b w:val="0"/>
                <w:lang w:val="en-US"/>
              </w:rPr>
              <w:t xml:space="preserve">fue de 0,22 </w:t>
            </w:r>
            <w:r>
              <w:rPr>
                <w:rFonts w:ascii="Times New Roman" w:eastAsia="Calibri" w:hAnsi="Times New Roman" w:cs="Times New Roman"/>
                <w:b w:val="0"/>
                <w:lang w:val="en-US"/>
              </w:rPr>
              <w:t xml:space="preserve">cuando </w:t>
            </w:r>
            <w:r w:rsidRPr="00372FA4">
              <w:rPr>
                <w:rFonts w:ascii="Times New Roman" w:eastAsia="Calibri" w:hAnsi="Times New Roman" w:cs="Times New Roman"/>
                <w:b w:val="0"/>
                <w:lang w:val="en-US"/>
              </w:rPr>
              <w:t xml:space="preserve">una dosis diaria </w:t>
            </w:r>
            <w:r w:rsidR="009E7A9E">
              <w:rPr>
                <w:rFonts w:ascii="Times New Roman" w:eastAsia="Calibri" w:hAnsi="Times New Roman" w:cs="Times New Roman"/>
                <w:b w:val="0"/>
                <w:lang w:val="en-US"/>
              </w:rPr>
              <w:t>aceptable de 0,03 mg lo</w:t>
            </w:r>
            <w:r w:rsidRPr="00372FA4">
              <w:rPr>
                <w:rFonts w:ascii="Times New Roman" w:eastAsia="Calibri" w:hAnsi="Times New Roman" w:cs="Times New Roman"/>
                <w:b w:val="0"/>
                <w:lang w:val="en-US"/>
              </w:rPr>
              <w:t xml:space="preserve"> que indica un riesgo potencial para la salud.</w:t>
            </w:r>
          </w:p>
        </w:tc>
      </w:tr>
      <w:tr w:rsidR="009201EF" w:rsidRPr="00287D58" w:rsidTr="0075295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OBJETIVO</w:t>
            </w:r>
          </w:p>
        </w:tc>
      </w:tr>
      <w:tr w:rsidR="009201EF" w:rsidRPr="00287D58" w:rsidTr="0075295A">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75295A" w:rsidRDefault="009E7A9E" w:rsidP="009201EF">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lang w:val="en-US"/>
              </w:rPr>
              <w:t>E</w:t>
            </w:r>
            <w:r w:rsidRPr="009E7A9E">
              <w:rPr>
                <w:rFonts w:ascii="Times New Roman" w:eastAsia="Calibri" w:hAnsi="Times New Roman" w:cs="Times New Roman"/>
                <w:b w:val="0"/>
                <w:lang w:val="en-US"/>
              </w:rPr>
              <w:t>valuar el riesgo para la salud humana asociado a la exposición del agua contaminada con glifosato y ácido aminometilfosfónico (AMPA) en una población de los campos agrícolas de las comunidades del Valle del Mayo</w:t>
            </w:r>
          </w:p>
        </w:tc>
      </w:tr>
      <w:tr w:rsidR="009201EF" w:rsidRPr="00287D58" w:rsidTr="00752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APORTES DEL DOCUMENTO RESPECTO AL GLIFOSATO</w:t>
            </w:r>
          </w:p>
        </w:tc>
      </w:tr>
      <w:tr w:rsidR="009201EF" w:rsidRPr="00287D58" w:rsidTr="0075295A">
        <w:trPr>
          <w:trHeight w:val="853"/>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75295A" w:rsidRDefault="009E7A9E" w:rsidP="009E7A9E">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La exposición a agua contaminada con el herbicida glifosato, se</w:t>
            </w:r>
            <w:r w:rsidRPr="009E7A9E">
              <w:rPr>
                <w:rFonts w:ascii="Times New Roman" w:eastAsia="Calibri" w:hAnsi="Times New Roman" w:cs="Times New Roman"/>
                <w:b w:val="0"/>
              </w:rPr>
              <w:t xml:space="preserve"> correlacionó estadísticamente con la diabet</w:t>
            </w:r>
            <w:r>
              <w:rPr>
                <w:rFonts w:ascii="Times New Roman" w:eastAsia="Calibri" w:hAnsi="Times New Roman" w:cs="Times New Roman"/>
                <w:b w:val="0"/>
              </w:rPr>
              <w:t xml:space="preserve">es (p ≤ 0,03) y la hipertensión </w:t>
            </w:r>
            <w:r w:rsidRPr="009E7A9E">
              <w:rPr>
                <w:rFonts w:ascii="Times New Roman" w:eastAsia="Calibri" w:hAnsi="Times New Roman" w:cs="Times New Roman"/>
                <w:b w:val="0"/>
              </w:rPr>
              <w:t>(p ≤ 0.004). Es necesario desarrollar más estudi</w:t>
            </w:r>
            <w:r>
              <w:rPr>
                <w:rFonts w:ascii="Times New Roman" w:eastAsia="Calibri" w:hAnsi="Times New Roman" w:cs="Times New Roman"/>
                <w:b w:val="0"/>
              </w:rPr>
              <w:t>os de toxicidad que establezcan</w:t>
            </w:r>
            <w:r w:rsidRPr="009E7A9E">
              <w:rPr>
                <w:rFonts w:ascii="Times New Roman" w:eastAsia="Calibri" w:hAnsi="Times New Roman" w:cs="Times New Roman"/>
                <w:b w:val="0"/>
              </w:rPr>
              <w:t xml:space="preserve"> q</w:t>
            </w:r>
            <w:r>
              <w:rPr>
                <w:rFonts w:ascii="Times New Roman" w:eastAsia="Calibri" w:hAnsi="Times New Roman" w:cs="Times New Roman"/>
                <w:b w:val="0"/>
              </w:rPr>
              <w:t xml:space="preserve">ue el herbicida </w:t>
            </w:r>
            <w:r w:rsidRPr="009E7A9E">
              <w:rPr>
                <w:rFonts w:ascii="Times New Roman" w:eastAsia="Calibri" w:hAnsi="Times New Roman" w:cs="Times New Roman"/>
                <w:b w:val="0"/>
              </w:rPr>
              <w:t>no causan da</w:t>
            </w:r>
            <w:r>
              <w:rPr>
                <w:rFonts w:ascii="Times New Roman" w:eastAsia="Calibri" w:hAnsi="Times New Roman" w:cs="Times New Roman"/>
                <w:b w:val="0"/>
              </w:rPr>
              <w:t xml:space="preserve">ño a los </w:t>
            </w:r>
            <w:r w:rsidRPr="009E7A9E">
              <w:rPr>
                <w:rFonts w:ascii="Times New Roman" w:eastAsia="Calibri" w:hAnsi="Times New Roman" w:cs="Times New Roman"/>
                <w:b w:val="0"/>
              </w:rPr>
              <w:t>seres humanos a corto y largo plazo.</w:t>
            </w:r>
          </w:p>
        </w:tc>
      </w:tr>
    </w:tbl>
    <w:p w:rsidR="009201EF" w:rsidRPr="00287D58" w:rsidRDefault="008B3F2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75295A">
        <w:rPr>
          <w:rFonts w:ascii="Times New Roman" w:eastAsia="Calibri" w:hAnsi="Times New Roman" w:cs="Times New Roman"/>
        </w:rPr>
        <w:t xml:space="preserve"> </w:t>
      </w:r>
      <w:r w:rsidR="009E7A9E" w:rsidRPr="009E7A9E">
        <w:rPr>
          <w:rFonts w:ascii="Times New Roman" w:eastAsia="Times New Roman" w:hAnsi="Times New Roman" w:cs="Times New Roman"/>
          <w:color w:val="000000"/>
          <w:lang w:eastAsia="es-CO"/>
        </w:rPr>
        <w:t>Applied ecology and environmental research</w:t>
      </w:r>
      <w:r w:rsidR="009E7A9E">
        <w:rPr>
          <w:rFonts w:ascii="Times New Roman" w:eastAsia="Times New Roman" w:hAnsi="Times New Roman" w:cs="Times New Roman"/>
          <w:color w:val="000000"/>
          <w:lang w:eastAsia="es-CO"/>
        </w:rPr>
        <w:t>, 2018</w:t>
      </w:r>
    </w:p>
    <w:p w:rsidR="008B3F26" w:rsidRPr="008B3F26" w:rsidRDefault="00093DE3" w:rsidP="00093DE3">
      <w:pPr>
        <w:pStyle w:val="Descripcin"/>
        <w:keepNext/>
        <w:rPr>
          <w:rFonts w:ascii="Times New Roman" w:hAnsi="Times New Roman" w:cs="Times New Roman"/>
          <w:i w:val="0"/>
          <w:color w:val="auto"/>
          <w:sz w:val="22"/>
        </w:rPr>
      </w:pPr>
      <w:r w:rsidRPr="008B3F26">
        <w:rPr>
          <w:rFonts w:ascii="Times New Roman" w:hAnsi="Times New Roman" w:cs="Times New Roman"/>
          <w:i w:val="0"/>
          <w:color w:val="auto"/>
          <w:sz w:val="22"/>
        </w:rPr>
        <w:t xml:space="preserve">Tabla C </w:t>
      </w:r>
      <w:r w:rsidR="00A673A4">
        <w:rPr>
          <w:rFonts w:ascii="Times New Roman" w:hAnsi="Times New Roman" w:cs="Times New Roman"/>
          <w:i w:val="0"/>
          <w:color w:val="auto"/>
          <w:sz w:val="22"/>
        </w:rPr>
        <w:t>45</w:t>
      </w:r>
      <w:r w:rsidRPr="008B3F26">
        <w:rPr>
          <w:rFonts w:ascii="Times New Roman" w:hAnsi="Times New Roman" w:cs="Times New Roman"/>
          <w:i w:val="0"/>
          <w:color w:val="auto"/>
          <w:sz w:val="22"/>
        </w:rPr>
        <w:t xml:space="preserve"> </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A673A4">
        <w:rPr>
          <w:rFonts w:ascii="Times New Roman" w:hAnsi="Times New Roman" w:cs="Times New Roman"/>
          <w:color w:val="auto"/>
          <w:sz w:val="22"/>
        </w:rPr>
        <w:t>tracción información artículo 45</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15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TÍTULO</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Prognosis of Acute Pancreatitis in Glyphosate Surfactant Herbicide-intoxicated Patients</w:t>
            </w:r>
            <w:r w:rsidRPr="0075295A">
              <w:rPr>
                <w:rFonts w:ascii="Times New Roman" w:eastAsia="Calibri" w:hAnsi="Times New Roman" w:cs="Times New Roman"/>
                <w:b w:val="0"/>
                <w:lang w:val="en-US"/>
              </w:rPr>
              <w:t xml:space="preserve">       </w:t>
            </w:r>
          </w:p>
        </w:tc>
      </w:tr>
      <w:tr w:rsidR="009201EF" w:rsidRPr="00287D58" w:rsidTr="00A673A4">
        <w:trPr>
          <w:trHeight w:val="314"/>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autoSpaceDE w:val="0"/>
              <w:autoSpaceDN w:val="0"/>
              <w:adjustRightInd w:val="0"/>
              <w:spacing w:line="360" w:lineRule="auto"/>
              <w:jc w:val="both"/>
              <w:rPr>
                <w:rFonts w:ascii="Times New Roman" w:eastAsia="Calibri" w:hAnsi="Times New Roman" w:cs="Times New Roman"/>
                <w:lang w:val="en-US"/>
              </w:rPr>
            </w:pPr>
            <w:r w:rsidRPr="0075295A">
              <w:rPr>
                <w:rFonts w:ascii="Times New Roman" w:eastAsia="Calibri" w:hAnsi="Times New Roman" w:cs="Times New Roman"/>
                <w:lang w:val="en-US"/>
              </w:rPr>
              <w:t>RESUMEN</w:t>
            </w:r>
          </w:p>
        </w:tc>
      </w:tr>
      <w:tr w:rsidR="00A673A4"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A673A4" w:rsidRPr="00A673A4" w:rsidRDefault="00A673A4" w:rsidP="00A673A4">
            <w:pPr>
              <w:autoSpaceDE w:val="0"/>
              <w:autoSpaceDN w:val="0"/>
              <w:adjustRightInd w:val="0"/>
              <w:spacing w:line="360" w:lineRule="auto"/>
              <w:jc w:val="both"/>
              <w:rPr>
                <w:rFonts w:ascii="Times New Roman" w:eastAsia="Calibri" w:hAnsi="Times New Roman" w:cs="Times New Roman"/>
                <w:b w:val="0"/>
                <w:lang w:val="en-US"/>
              </w:rPr>
            </w:pPr>
            <w:r w:rsidRPr="00A673A4">
              <w:rPr>
                <w:rFonts w:ascii="Times New Roman" w:eastAsia="Calibri" w:hAnsi="Times New Roman" w:cs="Times New Roman"/>
                <w:b w:val="0"/>
                <w:i/>
                <w:lang w:val="en-US"/>
              </w:rPr>
              <w:t>Propósito.</w:t>
            </w:r>
            <w:r>
              <w:rPr>
                <w:rFonts w:ascii="Times New Roman" w:eastAsia="Calibri" w:hAnsi="Times New Roman" w:cs="Times New Roman"/>
                <w:b w:val="0"/>
                <w:lang w:val="en-US"/>
              </w:rPr>
              <w:t xml:space="preserve"> </w:t>
            </w:r>
            <w:r w:rsidRPr="00A673A4">
              <w:rPr>
                <w:rFonts w:ascii="Times New Roman" w:eastAsia="Calibri" w:hAnsi="Times New Roman" w:cs="Times New Roman"/>
                <w:b w:val="0"/>
                <w:lang w:val="en-US"/>
              </w:rPr>
              <w:t xml:space="preserve">Los herbicidas de glifosato (GH) se utilizan ampliamente y se asocian cada vez más con casos de intoxicación. La pancreatitis aguda (PA) es una de las muchas complicaciones asociadas </w:t>
            </w:r>
          </w:p>
          <w:p w:rsidR="00A673A4" w:rsidRPr="0075295A" w:rsidRDefault="00A673A4" w:rsidP="009201EF">
            <w:pPr>
              <w:autoSpaceDE w:val="0"/>
              <w:autoSpaceDN w:val="0"/>
              <w:adjustRightInd w:val="0"/>
              <w:spacing w:line="360" w:lineRule="auto"/>
              <w:jc w:val="both"/>
              <w:rPr>
                <w:rFonts w:ascii="Times New Roman" w:eastAsia="Calibri" w:hAnsi="Times New Roman" w:cs="Times New Roman"/>
                <w:lang w:val="en-US"/>
              </w:rPr>
            </w:pPr>
          </w:p>
        </w:tc>
      </w:tr>
    </w:tbl>
    <w:p w:rsidR="00A673A4" w:rsidRDefault="00A673A4" w:rsidP="009E7A9E">
      <w:pPr>
        <w:rPr>
          <w:rFonts w:ascii="Times New Roman" w:hAnsi="Times New Roman" w:cs="Times New Roman"/>
        </w:rPr>
      </w:pPr>
    </w:p>
    <w:p w:rsidR="009E7A9E" w:rsidRPr="009E7A9E" w:rsidRDefault="009E7A9E" w:rsidP="009E7A9E">
      <w:pPr>
        <w:rPr>
          <w:rFonts w:ascii="Times New Roman" w:hAnsi="Times New Roman" w:cs="Times New Roman"/>
        </w:rPr>
      </w:pPr>
      <w:r w:rsidRPr="009E7A9E">
        <w:rPr>
          <w:rFonts w:ascii="Times New Roman" w:hAnsi="Times New Roman" w:cs="Times New Roman"/>
        </w:rPr>
        <w:lastRenderedPageBreak/>
        <w:t>Continuaci</w:t>
      </w:r>
      <w:r w:rsidR="00A673A4">
        <w:rPr>
          <w:rFonts w:ascii="Times New Roman" w:hAnsi="Times New Roman" w:cs="Times New Roman"/>
        </w:rPr>
        <w:t>ón Tabla C 45</w:t>
      </w:r>
    </w:p>
    <w:p w:rsidR="009E7A9E" w:rsidRPr="009E7A9E" w:rsidRDefault="009E7A9E">
      <w:pPr>
        <w:rPr>
          <w:rFonts w:ascii="Times New Roman" w:hAnsi="Times New Roman" w:cs="Times New Roman"/>
          <w:i/>
        </w:rPr>
      </w:pPr>
      <w:r w:rsidRPr="009E7A9E">
        <w:rPr>
          <w:rFonts w:ascii="Times New Roman" w:hAnsi="Times New Roman" w:cs="Times New Roman"/>
          <w:i/>
        </w:rPr>
        <w:t>Ex</w:t>
      </w:r>
      <w:r w:rsidR="00A673A4">
        <w:rPr>
          <w:rFonts w:ascii="Times New Roman" w:hAnsi="Times New Roman" w:cs="Times New Roman"/>
          <w:i/>
        </w:rPr>
        <w:t>tracción información artículo 45</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9E7A9E">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A673A4" w:rsidRDefault="00A673A4" w:rsidP="009201EF">
            <w:pPr>
              <w:autoSpaceDE w:val="0"/>
              <w:autoSpaceDN w:val="0"/>
              <w:adjustRightInd w:val="0"/>
              <w:spacing w:line="360" w:lineRule="auto"/>
              <w:jc w:val="both"/>
              <w:rPr>
                <w:rFonts w:ascii="Times New Roman" w:eastAsia="Calibri" w:hAnsi="Times New Roman" w:cs="Times New Roman"/>
                <w:b w:val="0"/>
                <w:lang w:val="en-US"/>
              </w:rPr>
            </w:pPr>
            <w:r w:rsidRPr="00A673A4">
              <w:rPr>
                <w:rFonts w:ascii="Times New Roman" w:eastAsia="Calibri" w:hAnsi="Times New Roman" w:cs="Times New Roman"/>
                <w:b w:val="0"/>
                <w:lang w:val="en-US"/>
              </w:rPr>
              <w:t>con la toxicidad de las GH. Investigamos la relación entre la incidencia de PA y su pronóstico en pacientes con intoxicación por GH.</w:t>
            </w:r>
          </w:p>
          <w:p w:rsidR="009201EF" w:rsidRPr="0075295A"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75295A">
              <w:rPr>
                <w:rFonts w:ascii="Times New Roman" w:eastAsia="Calibri" w:hAnsi="Times New Roman" w:cs="Times New Roman"/>
                <w:b w:val="0"/>
                <w:lang w:val="en-US"/>
              </w:rPr>
              <w:t>Método.  Se trata de un estudio de cohorte retrospectivo realizado en un único hospital terciario entre enero de 2004 y diciembre de 2014. Se inscribieron todos los pacientes que acudieron al servicio de urgencias con intoxicación por GH. Se analizaron las variables clínicas y de laboratorio para investigar la relación entre la intoxicación por GH y la PA.</w:t>
            </w:r>
          </w:p>
          <w:p w:rsidR="009201EF" w:rsidRPr="0075295A"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75295A">
              <w:rPr>
                <w:rFonts w:ascii="Times New Roman" w:eastAsia="Calibri" w:hAnsi="Times New Roman" w:cs="Times New Roman"/>
                <w:b w:val="0"/>
                <w:i/>
                <w:lang w:val="en-US"/>
              </w:rPr>
              <w:t>Resultados.</w:t>
            </w:r>
            <w:r w:rsidRPr="0075295A">
              <w:rPr>
                <w:rFonts w:ascii="Times New Roman" w:eastAsia="Calibri" w:hAnsi="Times New Roman" w:cs="Times New Roman"/>
                <w:b w:val="0"/>
                <w:lang w:val="en-US"/>
              </w:rPr>
              <w:t xml:space="preserve">  Estudiamos a 245 pacientes. La incidencia de PA tras la intoxicación por GH fue del 6,5%. Los pacientes con PA (media de 66 años) eran mayores que el grupo sin PA (56 años). La presión arterial sistólica, la escala de coma de Glasgow y la cantidad de veneno ingerido difirieron significativamente entre los dos grupos. En los análisis de sangre, el recuento de glóbulos blancos, alanina aminotransferasa, glucosa, potasio, amilasa y lipasa mostraron diferencias significativas. Los niveles de pH, bicarbonato y lactato también difirieron significativamente. Los pacientes con PA demostraron una mayor incidencia de insuficiencia respiratoria, neumonía, daño renal agudo, rabdomiólisis y tiempo de estadía en la unidad de cuidados intensivos. Además, la mortalidad a los 30 días (n = 11, 68,8%) fue significativamente mayor en el grupo AP. En el análisis multivariado, la edad ajustada, la cantidad de ingestión y el lactato se correlacionaron con la aparición de PA.</w:t>
            </w:r>
          </w:p>
          <w:p w:rsidR="009201EF" w:rsidRPr="0075295A"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75295A">
              <w:rPr>
                <w:rFonts w:ascii="Times New Roman" w:eastAsia="Calibri" w:hAnsi="Times New Roman" w:cs="Times New Roman"/>
                <w:b w:val="0"/>
                <w:lang w:val="en-US"/>
              </w:rPr>
              <w:t>Conclusión.  La incidencia de PA inducida por GH fue del 6,5% con una mortalidad a los 30 días del 68,8%. La edad del paciente, la dosis ingerida y los niveles de lactato se asociaron con la PA inducida por GH.</w:t>
            </w:r>
          </w:p>
        </w:tc>
      </w:tr>
      <w:tr w:rsidR="009201EF" w:rsidRPr="00287D58" w:rsidTr="009E7A9E">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OBJETIVO</w:t>
            </w:r>
          </w:p>
        </w:tc>
      </w:tr>
      <w:tr w:rsidR="009201EF" w:rsidRPr="00287D58" w:rsidTr="009E7A9E">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75295A" w:rsidRDefault="009201EF" w:rsidP="009201EF">
            <w:pPr>
              <w:autoSpaceDE w:val="0"/>
              <w:autoSpaceDN w:val="0"/>
              <w:adjustRightInd w:val="0"/>
              <w:spacing w:line="360" w:lineRule="auto"/>
              <w:jc w:val="both"/>
              <w:rPr>
                <w:rFonts w:ascii="Times New Roman" w:eastAsia="Calibri" w:hAnsi="Times New Roman" w:cs="Times New Roman"/>
                <w:b w:val="0"/>
              </w:rPr>
            </w:pPr>
            <w:r w:rsidRPr="0075295A">
              <w:rPr>
                <w:rFonts w:ascii="Times New Roman" w:eastAsia="Calibri" w:hAnsi="Times New Roman" w:cs="Times New Roman"/>
                <w:b w:val="0"/>
              </w:rPr>
              <w:t>Investigar la relación entre la incidencia de pancreatitis aguda (PA) y su pronóstico en pacientes con intoxicación por glifosato.</w:t>
            </w:r>
          </w:p>
        </w:tc>
      </w:tr>
      <w:tr w:rsidR="009201EF" w:rsidRPr="00287D58" w:rsidTr="009E7A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APORTES DEL DOCUMENTO RESPECTO AL GLIFOSATO</w:t>
            </w:r>
          </w:p>
        </w:tc>
      </w:tr>
      <w:tr w:rsidR="009E7A9E" w:rsidRPr="00287D58" w:rsidTr="009E7A9E">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E7A9E" w:rsidRPr="009E7A9E" w:rsidRDefault="009E7A9E" w:rsidP="009201EF">
            <w:pPr>
              <w:spacing w:line="360" w:lineRule="auto"/>
              <w:jc w:val="both"/>
              <w:rPr>
                <w:rFonts w:ascii="Times New Roman" w:eastAsia="Calibri" w:hAnsi="Times New Roman" w:cs="Times New Roman"/>
                <w:b w:val="0"/>
              </w:rPr>
            </w:pPr>
            <w:r w:rsidRPr="009E7A9E">
              <w:rPr>
                <w:rFonts w:ascii="Times New Roman" w:eastAsia="Calibri" w:hAnsi="Times New Roman" w:cs="Times New Roman"/>
                <w:b w:val="0"/>
              </w:rPr>
              <w:t>La incidencia de PA inducida por glifosato fue del 6,5% con una mortalidad a los 30 días del 68,8%. La edad del paciente, las dosis ingeridas se asociaron con la PA inducida por glifosato, es decir, la dosis ingerida de glifosato tiene una correlación con el aumento de las complicaciones. La toxicidad inducida por el glifosato provoca corrosión del tracto gastrointestinal, deterioro renal y hepático, dificultad respiratoria, alteración de la conciencia, arritmia, shock y en algunos casos la muerte.</w:t>
            </w:r>
          </w:p>
        </w:tc>
      </w:tr>
    </w:tbl>
    <w:p w:rsidR="009201EF" w:rsidRPr="00287D58" w:rsidRDefault="008B3F2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75295A">
        <w:rPr>
          <w:rFonts w:ascii="Times New Roman" w:eastAsia="Calibri" w:hAnsi="Times New Roman" w:cs="Times New Roman"/>
        </w:rPr>
        <w:t xml:space="preserve"> </w:t>
      </w:r>
      <w:r w:rsidR="0075295A" w:rsidRPr="00B10985">
        <w:rPr>
          <w:rFonts w:ascii="Times New Roman" w:eastAsia="Times New Roman" w:hAnsi="Times New Roman" w:cs="Times New Roman"/>
          <w:color w:val="000000"/>
          <w:lang w:eastAsia="es-CO"/>
        </w:rPr>
        <w:t>Journal of The Korean Society of Emergency Medicine</w:t>
      </w:r>
      <w:r w:rsidR="0075295A">
        <w:rPr>
          <w:rFonts w:ascii="Times New Roman" w:eastAsia="Times New Roman" w:hAnsi="Times New Roman" w:cs="Times New Roman"/>
          <w:color w:val="000000"/>
          <w:lang w:eastAsia="es-CO"/>
        </w:rPr>
        <w:t>, 2017</w:t>
      </w:r>
    </w:p>
    <w:p w:rsidR="008B3F26" w:rsidRPr="008B3F26" w:rsidRDefault="00093DE3" w:rsidP="00093DE3">
      <w:pPr>
        <w:pStyle w:val="Descripcin"/>
        <w:keepNext/>
        <w:rPr>
          <w:rFonts w:ascii="Times New Roman" w:hAnsi="Times New Roman" w:cs="Times New Roman"/>
          <w:i w:val="0"/>
          <w:color w:val="auto"/>
          <w:sz w:val="22"/>
        </w:rPr>
      </w:pPr>
      <w:r w:rsidRPr="008B3F26">
        <w:rPr>
          <w:rFonts w:ascii="Times New Roman" w:hAnsi="Times New Roman" w:cs="Times New Roman"/>
          <w:i w:val="0"/>
          <w:color w:val="auto"/>
          <w:sz w:val="22"/>
        </w:rPr>
        <w:lastRenderedPageBreak/>
        <w:t xml:space="preserve">Tabla C </w:t>
      </w:r>
      <w:r w:rsidR="00A673A4">
        <w:rPr>
          <w:rFonts w:ascii="Times New Roman" w:hAnsi="Times New Roman" w:cs="Times New Roman"/>
          <w:i w:val="0"/>
          <w:color w:val="auto"/>
          <w:sz w:val="22"/>
        </w:rPr>
        <w:t>46</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A673A4">
        <w:rPr>
          <w:rFonts w:ascii="Times New Roman" w:hAnsi="Times New Roman" w:cs="Times New Roman"/>
          <w:color w:val="auto"/>
          <w:sz w:val="22"/>
        </w:rPr>
        <w:t>tracción información artículo 46</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15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spacing w:line="360" w:lineRule="auto"/>
              <w:jc w:val="both"/>
              <w:rPr>
                <w:rFonts w:ascii="Times New Roman" w:eastAsia="Calibri" w:hAnsi="Times New Roman" w:cs="Times New Roman"/>
              </w:rPr>
            </w:pPr>
            <w:r w:rsidRPr="0075295A">
              <w:rPr>
                <w:rFonts w:ascii="Times New Roman" w:eastAsia="Calibri" w:hAnsi="Times New Roman" w:cs="Times New Roman"/>
              </w:rPr>
              <w:t>TÍTULO</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E7A9E"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Occupational exposure to pesticides and bladder cancer risk</w:t>
            </w:r>
          </w:p>
        </w:tc>
      </w:tr>
      <w:tr w:rsidR="009201EF" w:rsidRPr="00287D58" w:rsidTr="00815FB4">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75295A" w:rsidRDefault="009201EF" w:rsidP="009201EF">
            <w:pPr>
              <w:autoSpaceDE w:val="0"/>
              <w:autoSpaceDN w:val="0"/>
              <w:adjustRightInd w:val="0"/>
              <w:spacing w:line="360" w:lineRule="auto"/>
              <w:jc w:val="both"/>
              <w:rPr>
                <w:rFonts w:ascii="Times New Roman" w:eastAsia="Calibri" w:hAnsi="Times New Roman" w:cs="Times New Roman"/>
                <w:lang w:val="en-US"/>
              </w:rPr>
            </w:pPr>
            <w:r w:rsidRPr="0075295A">
              <w:rPr>
                <w:rFonts w:ascii="Times New Roman" w:eastAsia="Calibri" w:hAnsi="Times New Roman" w:cs="Times New Roman"/>
                <w:lang w:val="en-US"/>
              </w:rPr>
              <w:t>RESUMEN</w:t>
            </w:r>
          </w:p>
        </w:tc>
      </w:tr>
      <w:tr w:rsidR="009201EF"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E7A9E" w:rsidRPr="009E7A9E" w:rsidRDefault="009E7A9E" w:rsidP="009E7A9E">
            <w:pPr>
              <w:autoSpaceDE w:val="0"/>
              <w:autoSpaceDN w:val="0"/>
              <w:adjustRightInd w:val="0"/>
              <w:spacing w:line="360" w:lineRule="auto"/>
              <w:jc w:val="both"/>
              <w:rPr>
                <w:rFonts w:ascii="Times New Roman" w:eastAsia="Calibri" w:hAnsi="Times New Roman" w:cs="Times New Roman"/>
                <w:b w:val="0"/>
              </w:rPr>
            </w:pPr>
            <w:r w:rsidRPr="009E7A9E">
              <w:rPr>
                <w:rFonts w:ascii="Times New Roman" w:eastAsia="Calibri" w:hAnsi="Times New Roman" w:cs="Times New Roman"/>
                <w:b w:val="0"/>
                <w:i/>
              </w:rPr>
              <w:t>Antecedentes:</w:t>
            </w:r>
            <w:r>
              <w:rPr>
                <w:rFonts w:ascii="Times New Roman" w:eastAsia="Calibri" w:hAnsi="Times New Roman" w:cs="Times New Roman"/>
                <w:b w:val="0"/>
              </w:rPr>
              <w:t> L</w:t>
            </w:r>
            <w:r w:rsidRPr="009E7A9E">
              <w:rPr>
                <w:rFonts w:ascii="Times New Roman" w:eastAsia="Calibri" w:hAnsi="Times New Roman" w:cs="Times New Roman"/>
                <w:b w:val="0"/>
              </w:rPr>
              <w:t>as exposiciones ocupacionales son una de las principales causas de cáncer de vejiga. Algunos estudios han sugerido un vínculo entre la exposición a pesticidas entre las poblaciones agrícolas y el cáncer de vejiga.</w:t>
            </w:r>
          </w:p>
          <w:p w:rsidR="009E7A9E" w:rsidRPr="009E7A9E" w:rsidRDefault="009E7A9E" w:rsidP="009E7A9E">
            <w:pPr>
              <w:autoSpaceDE w:val="0"/>
              <w:autoSpaceDN w:val="0"/>
              <w:adjustRightInd w:val="0"/>
              <w:spacing w:line="360" w:lineRule="auto"/>
              <w:jc w:val="both"/>
              <w:rPr>
                <w:rFonts w:ascii="Times New Roman" w:eastAsia="Calibri" w:hAnsi="Times New Roman" w:cs="Times New Roman"/>
                <w:b w:val="0"/>
              </w:rPr>
            </w:pPr>
            <w:r w:rsidRPr="009E7A9E">
              <w:rPr>
                <w:rFonts w:ascii="Times New Roman" w:eastAsia="Calibri" w:hAnsi="Times New Roman" w:cs="Times New Roman"/>
                <w:b w:val="0"/>
                <w:i/>
              </w:rPr>
              <w:t>Métodos:</w:t>
            </w:r>
            <w:r w:rsidRPr="009E7A9E">
              <w:rPr>
                <w:rFonts w:ascii="Times New Roman" w:eastAsia="Calibri" w:hAnsi="Times New Roman" w:cs="Times New Roman"/>
                <w:b w:val="0"/>
              </w:rPr>
              <w:t> Usamos datos del Estudio de Salud Agrícola, un estudio de cohorte prospectivo que incluye 57 310 aplicadores de pesticidas con información detallada sobre el uso de pesticidas, para evaluar la asociación entre pesticidas y cáncer de vejiga. Usamos la regresión de Poisson para calcular los cocientes de tasas (RR) y los intervalos de confianza (IC) del 95% para estimar la asociación entre cada uno de los 65 pesticidas y 321 casos incidentes de cáncer de vejiga que se acumularon durante el curso del seguimiento (1993-2011)</w:t>
            </w:r>
            <w:r w:rsidR="00F66DC0">
              <w:rPr>
                <w:rFonts w:ascii="Times New Roman" w:eastAsia="Calibri" w:hAnsi="Times New Roman" w:cs="Times New Roman"/>
                <w:b w:val="0"/>
              </w:rPr>
              <w:t xml:space="preserve">. </w:t>
            </w:r>
            <w:r w:rsidRPr="009E7A9E">
              <w:rPr>
                <w:rFonts w:ascii="Times New Roman" w:eastAsia="Calibri" w:hAnsi="Times New Roman" w:cs="Times New Roman"/>
                <w:b w:val="0"/>
              </w:rPr>
              <w:t>Realizamos análisis adicionales estratificados por estado de tabaquismo (nunca, ex, actual).</w:t>
            </w:r>
          </w:p>
          <w:p w:rsidR="009201EF" w:rsidRPr="0075295A" w:rsidRDefault="009201EF" w:rsidP="009201EF">
            <w:pPr>
              <w:autoSpaceDE w:val="0"/>
              <w:autoSpaceDN w:val="0"/>
              <w:adjustRightInd w:val="0"/>
              <w:spacing w:line="360" w:lineRule="auto"/>
              <w:jc w:val="both"/>
              <w:rPr>
                <w:rFonts w:ascii="Times New Roman" w:eastAsia="Calibri" w:hAnsi="Times New Roman" w:cs="Times New Roman"/>
                <w:b w:val="0"/>
                <w:lang w:val="en-US"/>
              </w:rPr>
            </w:pPr>
          </w:p>
        </w:tc>
      </w:tr>
      <w:tr w:rsidR="00F66DC0" w:rsidRPr="00287D58" w:rsidTr="00815FB4">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F66DC0" w:rsidRPr="009E7A9E" w:rsidRDefault="00F66DC0" w:rsidP="009E7A9E">
            <w:pPr>
              <w:autoSpaceDE w:val="0"/>
              <w:autoSpaceDN w:val="0"/>
              <w:adjustRightInd w:val="0"/>
              <w:spacing w:line="360" w:lineRule="auto"/>
              <w:jc w:val="both"/>
              <w:rPr>
                <w:rFonts w:ascii="Times New Roman" w:eastAsia="Calibri" w:hAnsi="Times New Roman" w:cs="Times New Roman"/>
                <w:b w:val="0"/>
                <w:bCs w:val="0"/>
                <w:i/>
              </w:rPr>
            </w:pPr>
            <w:r w:rsidRPr="0075295A">
              <w:rPr>
                <w:rFonts w:ascii="Times New Roman" w:eastAsia="Calibri" w:hAnsi="Times New Roman" w:cs="Times New Roman"/>
              </w:rPr>
              <w:t>OBJETIVO</w:t>
            </w:r>
          </w:p>
        </w:tc>
      </w:tr>
      <w:tr w:rsidR="00F66DC0"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F66DC0" w:rsidRPr="00F66DC0" w:rsidRDefault="00F66DC0" w:rsidP="009E7A9E">
            <w:pPr>
              <w:autoSpaceDE w:val="0"/>
              <w:autoSpaceDN w:val="0"/>
              <w:adjustRightInd w:val="0"/>
              <w:spacing w:line="360" w:lineRule="auto"/>
              <w:jc w:val="both"/>
              <w:rPr>
                <w:rFonts w:ascii="Times New Roman" w:eastAsia="Calibri" w:hAnsi="Times New Roman" w:cs="Times New Roman"/>
                <w:b w:val="0"/>
              </w:rPr>
            </w:pPr>
            <w:r>
              <w:rPr>
                <w:rFonts w:ascii="Times New Roman" w:eastAsia="Calibri" w:hAnsi="Times New Roman" w:cs="Times New Roman"/>
                <w:b w:val="0"/>
              </w:rPr>
              <w:t>Vicnular la</w:t>
            </w:r>
            <w:r w:rsidRPr="00F66DC0">
              <w:rPr>
                <w:rFonts w:ascii="Times New Roman" w:eastAsia="Calibri" w:hAnsi="Times New Roman" w:cs="Times New Roman"/>
                <w:b w:val="0"/>
              </w:rPr>
              <w:t xml:space="preserve"> exposición a pesticidas entre las poblaciones agrícolas y el cáncer de vejiga.</w:t>
            </w:r>
          </w:p>
        </w:tc>
      </w:tr>
      <w:tr w:rsidR="00F66DC0" w:rsidRPr="00287D58" w:rsidTr="00815FB4">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F66DC0" w:rsidRDefault="00F66DC0" w:rsidP="009E7A9E">
            <w:pPr>
              <w:autoSpaceDE w:val="0"/>
              <w:autoSpaceDN w:val="0"/>
              <w:adjustRightInd w:val="0"/>
              <w:spacing w:line="360" w:lineRule="auto"/>
              <w:jc w:val="both"/>
              <w:rPr>
                <w:rFonts w:ascii="Times New Roman" w:eastAsia="Calibri" w:hAnsi="Times New Roman" w:cs="Times New Roman"/>
                <w:b w:val="0"/>
              </w:rPr>
            </w:pPr>
            <w:r w:rsidRPr="0075295A">
              <w:rPr>
                <w:rFonts w:ascii="Times New Roman" w:eastAsia="Calibri" w:hAnsi="Times New Roman" w:cs="Times New Roman"/>
              </w:rPr>
              <w:t>APORTES DEL DOCUMENTO RESPECTO AL GLIFOSATO</w:t>
            </w:r>
          </w:p>
        </w:tc>
      </w:tr>
      <w:tr w:rsidR="00F66DC0" w:rsidRPr="00287D58" w:rsidTr="00815FB4">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F66DC0" w:rsidRPr="0075295A" w:rsidRDefault="00F66DC0" w:rsidP="009E7A9E">
            <w:pPr>
              <w:autoSpaceDE w:val="0"/>
              <w:autoSpaceDN w:val="0"/>
              <w:adjustRightInd w:val="0"/>
              <w:spacing w:line="360" w:lineRule="auto"/>
              <w:jc w:val="both"/>
              <w:rPr>
                <w:rFonts w:ascii="Times New Roman" w:eastAsia="Calibri" w:hAnsi="Times New Roman" w:cs="Times New Roman"/>
              </w:rPr>
            </w:pPr>
            <w:r w:rsidRPr="00F66DC0">
              <w:rPr>
                <w:rFonts w:ascii="Times New Roman" w:eastAsia="Calibri" w:hAnsi="Times New Roman" w:cs="Times New Roman"/>
                <w:b w:val="0"/>
              </w:rPr>
              <w:t>En los análisis de subgrupos, también observamos algunas asociaciones interesantes entre varios herbicidas e ins</w:t>
            </w:r>
            <w:r>
              <w:rPr>
                <w:rFonts w:ascii="Times New Roman" w:eastAsia="Calibri" w:hAnsi="Times New Roman" w:cs="Times New Roman"/>
                <w:b w:val="0"/>
              </w:rPr>
              <w:t>ecticidas y el cáncer de vejiga. L</w:t>
            </w:r>
            <w:r w:rsidRPr="00F66DC0">
              <w:rPr>
                <w:rFonts w:ascii="Times New Roman" w:eastAsia="Calibri" w:hAnsi="Times New Roman" w:cs="Times New Roman"/>
                <w:b w:val="0"/>
              </w:rPr>
              <w:t xml:space="preserve">os grandes usuarios del herbicida glifosato </w:t>
            </w:r>
            <w:r>
              <w:rPr>
                <w:rFonts w:ascii="Times New Roman" w:eastAsia="Calibri" w:hAnsi="Times New Roman" w:cs="Times New Roman"/>
                <w:b w:val="0"/>
              </w:rPr>
              <w:t>tienen un mayor riesgo de contraer cánceer de vejiga.</w:t>
            </w:r>
          </w:p>
        </w:tc>
      </w:tr>
    </w:tbl>
    <w:p w:rsidR="009201EF" w:rsidRPr="00287D58" w:rsidRDefault="008B3F2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75295A">
        <w:rPr>
          <w:rFonts w:ascii="Times New Roman" w:eastAsia="Calibri" w:hAnsi="Times New Roman" w:cs="Times New Roman"/>
        </w:rPr>
        <w:t xml:space="preserve"> I</w:t>
      </w:r>
      <w:r w:rsidR="0075295A" w:rsidRPr="00B10985">
        <w:rPr>
          <w:rFonts w:ascii="Times New Roman" w:eastAsia="Times New Roman" w:hAnsi="Times New Roman" w:cs="Times New Roman"/>
          <w:color w:val="000000"/>
          <w:lang w:eastAsia="es-CO"/>
        </w:rPr>
        <w:t>nternational Journal</w:t>
      </w:r>
      <w:r w:rsidR="00F66DC0">
        <w:rPr>
          <w:rFonts w:ascii="Times New Roman" w:eastAsia="Times New Roman" w:hAnsi="Times New Roman" w:cs="Times New Roman"/>
          <w:color w:val="000000"/>
          <w:lang w:eastAsia="es-CO"/>
        </w:rPr>
        <w:t xml:space="preserve"> Epidemiol, 2016</w:t>
      </w:r>
    </w:p>
    <w:p w:rsidR="008B3F26" w:rsidRPr="008B3F26" w:rsidRDefault="00093DE3" w:rsidP="00093DE3">
      <w:pPr>
        <w:pStyle w:val="Descripcin"/>
        <w:keepNext/>
        <w:rPr>
          <w:rFonts w:ascii="Times New Roman" w:hAnsi="Times New Roman" w:cs="Times New Roman"/>
          <w:i w:val="0"/>
          <w:color w:val="auto"/>
          <w:sz w:val="22"/>
        </w:rPr>
      </w:pPr>
      <w:r w:rsidRPr="008B3F26">
        <w:rPr>
          <w:rFonts w:ascii="Times New Roman" w:hAnsi="Times New Roman" w:cs="Times New Roman"/>
          <w:i w:val="0"/>
          <w:color w:val="auto"/>
          <w:sz w:val="22"/>
        </w:rPr>
        <w:t xml:space="preserve">Tabla C </w:t>
      </w:r>
      <w:r w:rsidR="00A673A4">
        <w:rPr>
          <w:rFonts w:ascii="Times New Roman" w:hAnsi="Times New Roman" w:cs="Times New Roman"/>
          <w:i w:val="0"/>
          <w:color w:val="auto"/>
          <w:sz w:val="22"/>
        </w:rPr>
        <w:t>47</w:t>
      </w:r>
      <w:r w:rsidRPr="008B3F26">
        <w:rPr>
          <w:rFonts w:ascii="Times New Roman" w:hAnsi="Times New Roman" w:cs="Times New Roman"/>
          <w:i w:val="0"/>
          <w:color w:val="auto"/>
          <w:sz w:val="22"/>
        </w:rPr>
        <w:t xml:space="preserve"> </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A673A4">
        <w:rPr>
          <w:rFonts w:ascii="Times New Roman" w:hAnsi="Times New Roman" w:cs="Times New Roman"/>
          <w:color w:val="auto"/>
          <w:sz w:val="22"/>
        </w:rPr>
        <w:t>tracción información artículo 47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05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3414FC" w:rsidRDefault="009201EF" w:rsidP="009201EF">
            <w:pPr>
              <w:spacing w:line="360" w:lineRule="auto"/>
              <w:jc w:val="both"/>
              <w:rPr>
                <w:rFonts w:ascii="Times New Roman" w:eastAsia="Calibri" w:hAnsi="Times New Roman" w:cs="Times New Roman"/>
              </w:rPr>
            </w:pPr>
            <w:r w:rsidRPr="003414FC">
              <w:rPr>
                <w:rFonts w:ascii="Times New Roman" w:eastAsia="Calibri" w:hAnsi="Times New Roman" w:cs="Times New Roman"/>
              </w:rPr>
              <w:t>TÍTULO</w:t>
            </w:r>
          </w:p>
        </w:tc>
      </w:tr>
      <w:tr w:rsidR="009201EF"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3414F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Aluminum and Glyphosate Can Synergistically Induce Pineal Gland Pathology: Connection to Gut Dysbiosis and Neurological Disease</w:t>
            </w:r>
          </w:p>
        </w:tc>
      </w:tr>
      <w:tr w:rsidR="00A673A4" w:rsidRPr="00287D58" w:rsidTr="008057A2">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A673A4" w:rsidRPr="006032F7" w:rsidRDefault="00A673A4" w:rsidP="009201EF">
            <w:pPr>
              <w:autoSpaceDE w:val="0"/>
              <w:autoSpaceDN w:val="0"/>
              <w:adjustRightInd w:val="0"/>
              <w:spacing w:line="360" w:lineRule="auto"/>
              <w:jc w:val="both"/>
              <w:rPr>
                <w:rFonts w:ascii="Times New Roman" w:eastAsia="Calibri" w:hAnsi="Times New Roman" w:cs="Times New Roman"/>
                <w:b w:val="0"/>
                <w:highlight w:val="yellow"/>
                <w:lang w:val="en-US"/>
              </w:rPr>
            </w:pPr>
            <w:r w:rsidRPr="003414FC">
              <w:rPr>
                <w:rFonts w:ascii="Times New Roman" w:eastAsia="Calibri" w:hAnsi="Times New Roman" w:cs="Times New Roman"/>
                <w:lang w:val="en-US"/>
              </w:rPr>
              <w:t>RESUMEN</w:t>
            </w:r>
          </w:p>
        </w:tc>
      </w:tr>
    </w:tbl>
    <w:p w:rsidR="00F66DC0" w:rsidRDefault="00F66DC0" w:rsidP="003414FC">
      <w:pPr>
        <w:rPr>
          <w:rFonts w:ascii="Times New Roman" w:hAnsi="Times New Roman" w:cs="Times New Roman"/>
          <w:szCs w:val="24"/>
        </w:rPr>
      </w:pPr>
    </w:p>
    <w:p w:rsidR="003414FC" w:rsidRPr="00987CED" w:rsidRDefault="003414FC" w:rsidP="003414FC">
      <w:pPr>
        <w:rPr>
          <w:rFonts w:ascii="Times New Roman" w:hAnsi="Times New Roman" w:cs="Times New Roman"/>
          <w:szCs w:val="24"/>
        </w:rPr>
      </w:pPr>
      <w:r w:rsidRPr="00987CED">
        <w:rPr>
          <w:rFonts w:ascii="Times New Roman" w:hAnsi="Times New Roman" w:cs="Times New Roman"/>
          <w:szCs w:val="24"/>
        </w:rPr>
        <w:lastRenderedPageBreak/>
        <w:t>Continuaci</w:t>
      </w:r>
      <w:r w:rsidR="00A673A4">
        <w:rPr>
          <w:rFonts w:ascii="Times New Roman" w:hAnsi="Times New Roman" w:cs="Times New Roman"/>
          <w:szCs w:val="24"/>
        </w:rPr>
        <w:t>ón Tabla C 47</w:t>
      </w:r>
    </w:p>
    <w:p w:rsidR="003414FC" w:rsidRPr="00F66DC0" w:rsidRDefault="003414FC">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A673A4">
        <w:rPr>
          <w:rFonts w:ascii="Times New Roman" w:hAnsi="Times New Roman" w:cs="Times New Roman"/>
          <w:i/>
          <w:szCs w:val="24"/>
        </w:rPr>
        <w:t>racción información artículo 47</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A673A4">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414FC"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3414FC">
              <w:rPr>
                <w:rFonts w:ascii="Times New Roman" w:eastAsia="Calibri" w:hAnsi="Times New Roman" w:cs="Times New Roman"/>
                <w:b w:val="0"/>
                <w:lang w:val="en-US"/>
              </w:rPr>
              <w:t>Muchas enfermedades neurológicas, como el autismo, la depresión, la demencia, el trastorno de ansiedad y la enfermedad de Parkinson, están asociadas con patrones de sueño anormales, que están directamente relacionados con la disfunción de la glándula pineal. La glándula pineal es muy susceptible a los tóxicos ambientales. Dos sustancias dominantes en las naciones industrializadas modernas son el aluminio y el glifosato, el ingrediente activo del herbicida Roundup ™. En este artículo, mostramos cómo estos dos tóxicos funcionan sinérgicamente para inducir daño neurológico. El glifosato altera las bacterias intestinales, lo que provoca un crecimiento excesivo de Clostridium difficile. Su producto tóxico, p-cresol, está relacionado con el autismo tanto en modelos humanos como en ratones. El p-cresol mejora la absorción de aluminio a través de la transferrina. La anemia, resultado tanto de la alteración del aluminio del hemo como de la síntesis de hemo alterada por el glifosato, conduce a hipoxia, que induce una mayor síntesis de transferrina de la glándula pineal. El nacimiento prematuro se asocia con estrés hipóxico y con un riesgo sustancialmente mayor de desarrollo posterior del autismo, lo que vincula la hipoxia con el autismo. El glifosato quela el aluminio, lo que permite que el aluminio ingerido eluda la barrera intestinal. Esto conduce a una hipoxia inducida por anemia, que promueve la neurotoxicidad y daña la glándula pineal. Tanto el glifosato como el aluminio interrumpen las enzimas del citocromo P450, que participan en el metabolismo de la melatonina. Además, la melatonina se deriva del triptófano, cuya síntesis en plantas y microbios está bloqueada por el glifosato. También demostramos un papel plausible de la disbiosis de vitamina D3 en la función intestinal alterada y la síntesis de serotonina alterada.</w:t>
            </w:r>
          </w:p>
        </w:tc>
      </w:tr>
      <w:tr w:rsidR="009201EF" w:rsidRPr="00287D58" w:rsidTr="00A673A4">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414FC" w:rsidRDefault="009201EF" w:rsidP="009201EF">
            <w:pPr>
              <w:spacing w:line="360" w:lineRule="auto"/>
              <w:jc w:val="both"/>
              <w:rPr>
                <w:rFonts w:ascii="Times New Roman" w:eastAsia="Calibri" w:hAnsi="Times New Roman" w:cs="Times New Roman"/>
              </w:rPr>
            </w:pPr>
            <w:r w:rsidRPr="003414FC">
              <w:rPr>
                <w:rFonts w:ascii="Times New Roman" w:eastAsia="Calibri" w:hAnsi="Times New Roman" w:cs="Times New Roman"/>
              </w:rPr>
              <w:t>OBJETIVO</w:t>
            </w:r>
          </w:p>
        </w:tc>
      </w:tr>
      <w:tr w:rsidR="009201EF" w:rsidRPr="00287D58" w:rsidTr="00A673A4">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3414FC" w:rsidRDefault="009201EF" w:rsidP="009201EF">
            <w:pPr>
              <w:autoSpaceDE w:val="0"/>
              <w:autoSpaceDN w:val="0"/>
              <w:adjustRightInd w:val="0"/>
              <w:spacing w:line="360" w:lineRule="auto"/>
              <w:jc w:val="both"/>
              <w:rPr>
                <w:rFonts w:ascii="Times New Roman" w:eastAsia="Calibri" w:hAnsi="Times New Roman" w:cs="Times New Roman"/>
                <w:b w:val="0"/>
              </w:rPr>
            </w:pPr>
            <w:r w:rsidRPr="003414FC">
              <w:rPr>
                <w:rFonts w:ascii="Times New Roman" w:eastAsia="Calibri" w:hAnsi="Times New Roman" w:cs="Times New Roman"/>
                <w:b w:val="0"/>
              </w:rPr>
              <w:t>Presentar evidencias de fuertes correlaciones entre el uso de glifosato y varias enfermedades, también, discutir como el glifosato y el aluminio pueden trabajar sinérgicamente para alterar la función de la glándula pineal.</w:t>
            </w:r>
          </w:p>
        </w:tc>
      </w:tr>
      <w:tr w:rsidR="009201EF" w:rsidRPr="00287D58" w:rsidTr="00A673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3414FC" w:rsidRDefault="009201EF" w:rsidP="009201EF">
            <w:pPr>
              <w:spacing w:line="360" w:lineRule="auto"/>
              <w:jc w:val="both"/>
              <w:rPr>
                <w:rFonts w:ascii="Times New Roman" w:eastAsia="Calibri" w:hAnsi="Times New Roman" w:cs="Times New Roman"/>
              </w:rPr>
            </w:pPr>
            <w:r w:rsidRPr="003414FC">
              <w:rPr>
                <w:rFonts w:ascii="Times New Roman" w:eastAsia="Calibri" w:hAnsi="Times New Roman" w:cs="Times New Roman"/>
              </w:rPr>
              <w:t>APORTES DEL DOCUMENTO RESPECTO AL GLIFOSATO</w:t>
            </w:r>
          </w:p>
        </w:tc>
      </w:tr>
      <w:tr w:rsidR="00F66DC0" w:rsidRPr="00287D58" w:rsidTr="00A673A4">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F66DC0" w:rsidRPr="003414FC" w:rsidRDefault="00F66DC0" w:rsidP="00F66DC0">
            <w:pPr>
              <w:spacing w:line="360" w:lineRule="auto"/>
              <w:jc w:val="both"/>
              <w:rPr>
                <w:rFonts w:ascii="Times New Roman" w:eastAsia="Calibri" w:hAnsi="Times New Roman" w:cs="Times New Roman"/>
              </w:rPr>
            </w:pPr>
            <w:r w:rsidRPr="003414FC">
              <w:rPr>
                <w:rFonts w:ascii="Times New Roman" w:eastAsia="Calibri" w:hAnsi="Times New Roman" w:cs="Times New Roman"/>
                <w:b w:val="0"/>
              </w:rPr>
              <w:t xml:space="preserve">El uso constante de glifosato en los cultivos de maíz y soja, se alinea notablemente con el aumento de los trastornos del sueño y el autismo. así como otras enfermedades neurológicas, también afecta las bacterias intestinales. El glifosato junto al aluminio, inducen a una disfunción en la glándula pineal que conduce al trastorno del sueño que es característico de múltiples enfermedades </w:t>
            </w:r>
            <w:r w:rsidR="00A673A4" w:rsidRPr="003414FC">
              <w:rPr>
                <w:rFonts w:ascii="Times New Roman" w:eastAsia="Calibri" w:hAnsi="Times New Roman" w:cs="Times New Roman"/>
                <w:b w:val="0"/>
              </w:rPr>
              <w:t xml:space="preserve"> neurológicas, como autismo, TDAH, depresión, enfermedad de Alzheimer, ELA, trastorno de ansiedad y enfermedad de Parkinson.</w:t>
            </w:r>
          </w:p>
        </w:tc>
      </w:tr>
    </w:tbl>
    <w:p w:rsidR="00F66DC0" w:rsidRDefault="008B3F2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3414FC">
        <w:rPr>
          <w:rFonts w:ascii="Times New Roman" w:eastAsia="Calibri" w:hAnsi="Times New Roman" w:cs="Times New Roman"/>
        </w:rPr>
        <w:t xml:space="preserve"> Agricultural Sciences, 2015</w:t>
      </w:r>
    </w:p>
    <w:p w:rsidR="00F66DC0" w:rsidRPr="008B3F26" w:rsidRDefault="00F66DC0" w:rsidP="00F66DC0">
      <w:pPr>
        <w:pStyle w:val="Descripcin"/>
        <w:keepNext/>
        <w:rPr>
          <w:rFonts w:ascii="Times New Roman" w:hAnsi="Times New Roman" w:cs="Times New Roman"/>
          <w:i w:val="0"/>
          <w:color w:val="auto"/>
          <w:sz w:val="22"/>
        </w:rPr>
      </w:pPr>
      <w:r w:rsidRPr="008B3F26">
        <w:rPr>
          <w:rFonts w:ascii="Times New Roman" w:hAnsi="Times New Roman" w:cs="Times New Roman"/>
          <w:i w:val="0"/>
          <w:color w:val="auto"/>
          <w:sz w:val="22"/>
        </w:rPr>
        <w:lastRenderedPageBreak/>
        <w:t xml:space="preserve">Tabla C </w:t>
      </w:r>
      <w:r>
        <w:rPr>
          <w:rFonts w:ascii="Times New Roman" w:hAnsi="Times New Roman" w:cs="Times New Roman"/>
          <w:i w:val="0"/>
          <w:color w:val="auto"/>
          <w:sz w:val="22"/>
        </w:rPr>
        <w:t>4</w:t>
      </w:r>
      <w:r w:rsidR="00A673A4">
        <w:rPr>
          <w:rFonts w:ascii="Times New Roman" w:hAnsi="Times New Roman" w:cs="Times New Roman"/>
          <w:i w:val="0"/>
          <w:color w:val="auto"/>
          <w:sz w:val="22"/>
        </w:rPr>
        <w:t>8</w:t>
      </w:r>
      <w:r w:rsidRPr="008B3F26">
        <w:rPr>
          <w:rFonts w:ascii="Times New Roman" w:hAnsi="Times New Roman" w:cs="Times New Roman"/>
          <w:i w:val="0"/>
          <w:color w:val="auto"/>
          <w:sz w:val="22"/>
        </w:rPr>
        <w:t xml:space="preserve"> </w:t>
      </w:r>
    </w:p>
    <w:p w:rsidR="00F66DC0" w:rsidRPr="00093DE3" w:rsidRDefault="00F66DC0" w:rsidP="00F66DC0">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A673A4">
        <w:rPr>
          <w:rFonts w:ascii="Times New Roman" w:hAnsi="Times New Roman" w:cs="Times New Roman"/>
          <w:color w:val="auto"/>
          <w:sz w:val="22"/>
        </w:rPr>
        <w:t>tracción información artículo 48</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F66DC0" w:rsidRPr="00287D58" w:rsidTr="00865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F66DC0" w:rsidRPr="003414FC" w:rsidRDefault="00F66DC0" w:rsidP="00865D8F">
            <w:pPr>
              <w:spacing w:line="360" w:lineRule="auto"/>
              <w:jc w:val="both"/>
              <w:rPr>
                <w:rFonts w:ascii="Times New Roman" w:eastAsia="Calibri" w:hAnsi="Times New Roman" w:cs="Times New Roman"/>
              </w:rPr>
            </w:pPr>
            <w:r w:rsidRPr="003414FC">
              <w:rPr>
                <w:rFonts w:ascii="Times New Roman" w:eastAsia="Calibri" w:hAnsi="Times New Roman" w:cs="Times New Roman"/>
              </w:rPr>
              <w:t>TÍTULO</w:t>
            </w:r>
          </w:p>
        </w:tc>
      </w:tr>
      <w:tr w:rsidR="00F66DC0" w:rsidRPr="00287D58" w:rsidTr="00865D8F">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F66DC0" w:rsidRPr="003414FC" w:rsidRDefault="00F66DC0" w:rsidP="00865D8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Hearing Loss Induced for Pesticides in a Rural Worker: A Case Report</w:t>
            </w:r>
          </w:p>
        </w:tc>
      </w:tr>
      <w:tr w:rsidR="00F66DC0" w:rsidRPr="00287D58" w:rsidTr="00166D29">
        <w:trPr>
          <w:trHeight w:val="311"/>
        </w:trPr>
        <w:tc>
          <w:tcPr>
            <w:cnfStyle w:val="001000000000" w:firstRow="0" w:lastRow="0" w:firstColumn="1" w:lastColumn="0" w:oddVBand="0" w:evenVBand="0" w:oddHBand="0" w:evenHBand="0" w:firstRowFirstColumn="0" w:firstRowLastColumn="0" w:lastRowFirstColumn="0" w:lastRowLastColumn="0"/>
            <w:tcW w:w="5000" w:type="pct"/>
          </w:tcPr>
          <w:p w:rsidR="00F66DC0" w:rsidRPr="00F66DC0" w:rsidRDefault="00F66DC0" w:rsidP="00865D8F">
            <w:pPr>
              <w:autoSpaceDE w:val="0"/>
              <w:autoSpaceDN w:val="0"/>
              <w:adjustRightInd w:val="0"/>
              <w:spacing w:line="360" w:lineRule="auto"/>
              <w:jc w:val="both"/>
              <w:rPr>
                <w:rFonts w:ascii="Times New Roman" w:eastAsia="Calibri" w:hAnsi="Times New Roman" w:cs="Times New Roman"/>
                <w:highlight w:val="green"/>
                <w:lang w:val="en-US"/>
              </w:rPr>
            </w:pPr>
            <w:r>
              <w:rPr>
                <w:rFonts w:ascii="Times New Roman" w:eastAsia="Calibri" w:hAnsi="Times New Roman" w:cs="Times New Roman"/>
                <w:lang w:val="en-US"/>
              </w:rPr>
              <w:t>RESUMEN</w:t>
            </w:r>
          </w:p>
        </w:tc>
      </w:tr>
      <w:tr w:rsidR="00F66DC0" w:rsidRPr="00287D58" w:rsidTr="00865D8F">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F66DC0" w:rsidRPr="00F66DC0" w:rsidRDefault="00F66DC0" w:rsidP="00865D8F">
            <w:pPr>
              <w:autoSpaceDE w:val="0"/>
              <w:autoSpaceDN w:val="0"/>
              <w:adjustRightInd w:val="0"/>
              <w:spacing w:line="360" w:lineRule="auto"/>
              <w:jc w:val="both"/>
              <w:rPr>
                <w:rFonts w:ascii="Times New Roman" w:eastAsia="Calibri" w:hAnsi="Times New Roman" w:cs="Times New Roman"/>
                <w:b w:val="0"/>
                <w:lang w:val="en-US"/>
              </w:rPr>
            </w:pPr>
            <w:r w:rsidRPr="00F66DC0">
              <w:rPr>
                <w:rFonts w:ascii="Times New Roman" w:eastAsia="Calibri" w:hAnsi="Times New Roman" w:cs="Times New Roman"/>
                <w:b w:val="0"/>
              </w:rPr>
              <w:t>En los entornos laborales coexisten diferentes agentes físicos y químicos que pueden suponer un riesgo para la salud auditiva de los trabajadores. En este contexto, destaca la pérdida auditiva ocupacional. En su mayoría se ha atribuido únicamente a la exposición al ruido, aunque existen otros agentes, como los pesticidas, que pueden contribuir a la pérdida auditiva ocupacional. En este informe se presentarán dos casos que consideran trabajadores rurales expuestos a pesticidas y al ruido intenso generado por un vehículo rudimentario adaptado. El ruido medido en este vehículo fue de 88,3 dBA hasta 93,4 dBA. Se realizaron pruebas de audiometría de tonos puros, otoemisiones acústicas de productos de distorsión y audiometría de alta frecuencia. Este informe es inusual por el corto tiempo de exposición al ruido y los pesticidas y la pérdida de audición encontrada, lo que indica una sinergia entre esos agentes.</w:t>
            </w:r>
          </w:p>
        </w:tc>
      </w:tr>
      <w:tr w:rsidR="00166D29" w:rsidRPr="00287D58" w:rsidTr="00166D29">
        <w:trPr>
          <w:trHeight w:val="370"/>
        </w:trPr>
        <w:tc>
          <w:tcPr>
            <w:cnfStyle w:val="001000000000" w:firstRow="0" w:lastRow="0" w:firstColumn="1" w:lastColumn="0" w:oddVBand="0" w:evenVBand="0" w:oddHBand="0" w:evenHBand="0" w:firstRowFirstColumn="0" w:firstRowLastColumn="0" w:lastRowFirstColumn="0" w:lastRowLastColumn="0"/>
            <w:tcW w:w="5000" w:type="pct"/>
          </w:tcPr>
          <w:p w:rsidR="00166D29" w:rsidRPr="00F66DC0" w:rsidRDefault="00166D29" w:rsidP="00865D8F">
            <w:pPr>
              <w:autoSpaceDE w:val="0"/>
              <w:autoSpaceDN w:val="0"/>
              <w:adjustRightInd w:val="0"/>
              <w:spacing w:line="360" w:lineRule="auto"/>
              <w:jc w:val="both"/>
              <w:rPr>
                <w:rFonts w:ascii="Times New Roman" w:eastAsia="Calibri" w:hAnsi="Times New Roman" w:cs="Times New Roman"/>
                <w:b w:val="0"/>
              </w:rPr>
            </w:pPr>
            <w:r w:rsidRPr="003414FC">
              <w:rPr>
                <w:rFonts w:ascii="Times New Roman" w:eastAsia="Calibri" w:hAnsi="Times New Roman" w:cs="Times New Roman"/>
              </w:rPr>
              <w:t>OBJETIVO</w:t>
            </w:r>
          </w:p>
        </w:tc>
      </w:tr>
      <w:tr w:rsidR="00166D29" w:rsidRPr="00287D58" w:rsidTr="00865D8F">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166D29" w:rsidRPr="00166D29" w:rsidRDefault="00166D29" w:rsidP="00865D8F">
            <w:pPr>
              <w:autoSpaceDE w:val="0"/>
              <w:autoSpaceDN w:val="0"/>
              <w:adjustRightInd w:val="0"/>
              <w:spacing w:line="360" w:lineRule="auto"/>
              <w:jc w:val="both"/>
              <w:rPr>
                <w:rFonts w:ascii="Times New Roman" w:eastAsia="Calibri" w:hAnsi="Times New Roman" w:cs="Times New Roman"/>
                <w:b w:val="0"/>
              </w:rPr>
            </w:pPr>
            <w:r w:rsidRPr="00166D29">
              <w:rPr>
                <w:rFonts w:ascii="Times New Roman" w:eastAsia="Calibri" w:hAnsi="Times New Roman" w:cs="Times New Roman"/>
                <w:b w:val="0"/>
              </w:rPr>
              <w:t>Encontrar una relación entre exposición al ruido y pérdida auditiva en trabajadores agrícolas</w:t>
            </w:r>
          </w:p>
        </w:tc>
      </w:tr>
      <w:tr w:rsidR="00166D29" w:rsidRPr="00287D58" w:rsidTr="00865D8F">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166D29" w:rsidRPr="00166D29" w:rsidRDefault="00166D29" w:rsidP="00865D8F">
            <w:pPr>
              <w:autoSpaceDE w:val="0"/>
              <w:autoSpaceDN w:val="0"/>
              <w:adjustRightInd w:val="0"/>
              <w:spacing w:line="360" w:lineRule="auto"/>
              <w:jc w:val="both"/>
              <w:rPr>
                <w:rFonts w:ascii="Times New Roman" w:eastAsia="Calibri" w:hAnsi="Times New Roman" w:cs="Times New Roman"/>
                <w:b w:val="0"/>
              </w:rPr>
            </w:pPr>
            <w:r w:rsidRPr="003414FC">
              <w:rPr>
                <w:rFonts w:ascii="Times New Roman" w:eastAsia="Calibri" w:hAnsi="Times New Roman" w:cs="Times New Roman"/>
              </w:rPr>
              <w:t>APORTES DEL DOCUMENTO RESPECTO AL GLIFOSATO</w:t>
            </w:r>
          </w:p>
        </w:tc>
      </w:tr>
      <w:tr w:rsidR="00166D29" w:rsidRPr="00287D58" w:rsidTr="00865D8F">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166D29" w:rsidRPr="003414FC" w:rsidRDefault="00166D29" w:rsidP="00166D29">
            <w:pPr>
              <w:autoSpaceDE w:val="0"/>
              <w:autoSpaceDN w:val="0"/>
              <w:adjustRightInd w:val="0"/>
              <w:spacing w:line="360" w:lineRule="auto"/>
              <w:jc w:val="both"/>
              <w:rPr>
                <w:rFonts w:ascii="Times New Roman" w:eastAsia="Calibri" w:hAnsi="Times New Roman" w:cs="Times New Roman"/>
              </w:rPr>
            </w:pPr>
            <w:r>
              <w:rPr>
                <w:rFonts w:ascii="Times New Roman" w:eastAsia="Calibri" w:hAnsi="Times New Roman" w:cs="Times New Roman"/>
                <w:b w:val="0"/>
              </w:rPr>
              <w:t>La ex</w:t>
            </w:r>
            <w:r w:rsidRPr="00166D29">
              <w:rPr>
                <w:rFonts w:ascii="Times New Roman" w:eastAsia="Calibri" w:hAnsi="Times New Roman" w:cs="Times New Roman"/>
                <w:b w:val="0"/>
              </w:rPr>
              <w:t>posición regular y simultánea a varios pesticidas, incluidos glifosat</w:t>
            </w:r>
            <w:r>
              <w:rPr>
                <w:rFonts w:ascii="Times New Roman" w:eastAsia="Calibri" w:hAnsi="Times New Roman" w:cs="Times New Roman"/>
                <w:b w:val="0"/>
              </w:rPr>
              <w:t xml:space="preserve">o, piretroides y organoclorados con el ruido ocasionado por maquinaría </w:t>
            </w:r>
            <w:r w:rsidRPr="00166D29">
              <w:rPr>
                <w:rFonts w:ascii="Times New Roman" w:eastAsia="Calibri" w:hAnsi="Times New Roman" w:cs="Times New Roman"/>
                <w:b w:val="0"/>
              </w:rPr>
              <w:t>puede potenciar la pérdida auditiva.</w:t>
            </w:r>
          </w:p>
        </w:tc>
      </w:tr>
    </w:tbl>
    <w:p w:rsidR="00166D29" w:rsidRPr="00A673A4" w:rsidRDefault="00F66DC0" w:rsidP="00A673A4">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tomado de la revista </w:t>
      </w:r>
      <w:r w:rsidR="00166D29" w:rsidRPr="00166D29">
        <w:rPr>
          <w:rFonts w:ascii="Times New Roman" w:eastAsia="Calibri" w:hAnsi="Times New Roman" w:cs="Times New Roman"/>
        </w:rPr>
        <w:t>Journal of Otolaryngology Advances</w:t>
      </w:r>
      <w:r w:rsidR="00166D29">
        <w:rPr>
          <w:rFonts w:ascii="Times New Roman" w:eastAsia="Calibri" w:hAnsi="Times New Roman" w:cs="Times New Roman"/>
        </w:rPr>
        <w:t>, 2017</w:t>
      </w:r>
    </w:p>
    <w:p w:rsidR="008B3F26" w:rsidRPr="008B3F26" w:rsidRDefault="00093DE3" w:rsidP="00093DE3">
      <w:pPr>
        <w:pStyle w:val="Descripcin"/>
        <w:keepNext/>
        <w:rPr>
          <w:rFonts w:ascii="Times New Roman" w:hAnsi="Times New Roman" w:cs="Times New Roman"/>
          <w:i w:val="0"/>
          <w:color w:val="auto"/>
          <w:sz w:val="22"/>
        </w:rPr>
      </w:pPr>
      <w:r w:rsidRPr="008B3F26">
        <w:rPr>
          <w:rFonts w:ascii="Times New Roman" w:hAnsi="Times New Roman" w:cs="Times New Roman"/>
          <w:i w:val="0"/>
          <w:color w:val="auto"/>
          <w:sz w:val="22"/>
        </w:rPr>
        <w:t xml:space="preserve">Tabla C </w:t>
      </w:r>
      <w:r w:rsidR="00586E3A">
        <w:rPr>
          <w:rFonts w:ascii="Times New Roman" w:hAnsi="Times New Roman" w:cs="Times New Roman"/>
          <w:i w:val="0"/>
          <w:color w:val="auto"/>
          <w:sz w:val="22"/>
        </w:rPr>
        <w:t>49</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586E3A">
        <w:rPr>
          <w:rFonts w:ascii="Times New Roman" w:hAnsi="Times New Roman" w:cs="Times New Roman"/>
          <w:color w:val="auto"/>
          <w:sz w:val="22"/>
        </w:rPr>
        <w:t>tracción información artículo 49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05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spacing w:line="360" w:lineRule="auto"/>
              <w:jc w:val="both"/>
              <w:rPr>
                <w:rFonts w:ascii="Times New Roman" w:eastAsia="Calibri" w:hAnsi="Times New Roman" w:cs="Times New Roman"/>
              </w:rPr>
            </w:pPr>
            <w:r w:rsidRPr="00C612D1">
              <w:rPr>
                <w:rFonts w:ascii="Times New Roman" w:eastAsia="Calibri" w:hAnsi="Times New Roman" w:cs="Times New Roman"/>
              </w:rPr>
              <w:t>TÍTULO</w:t>
            </w:r>
          </w:p>
        </w:tc>
      </w:tr>
      <w:tr w:rsidR="009201EF"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586E3A">
              <w:rPr>
                <w:rFonts w:ascii="Times New Roman" w:eastAsia="Calibri" w:hAnsi="Times New Roman" w:cs="Times New Roman"/>
                <w:b w:val="0"/>
                <w:lang w:val="en-US"/>
              </w:rPr>
              <w:t>Longitudinal Study of Thyroid Hormones between Conventional and Organic Farmers in Thailand</w:t>
            </w:r>
          </w:p>
        </w:tc>
      </w:tr>
      <w:tr w:rsidR="009201EF" w:rsidRPr="00287D58" w:rsidTr="00586E3A">
        <w:trPr>
          <w:trHeight w:val="443"/>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lang w:val="en-US"/>
              </w:rPr>
            </w:pPr>
            <w:r w:rsidRPr="00C612D1">
              <w:rPr>
                <w:rFonts w:ascii="Times New Roman" w:eastAsia="Calibri" w:hAnsi="Times New Roman" w:cs="Times New Roman"/>
                <w:lang w:val="en-US"/>
              </w:rPr>
              <w:t>RESUMEN</w:t>
            </w:r>
          </w:p>
        </w:tc>
      </w:tr>
      <w:tr w:rsidR="009201EF"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586E3A">
            <w:pPr>
              <w:autoSpaceDE w:val="0"/>
              <w:autoSpaceDN w:val="0"/>
              <w:adjustRightInd w:val="0"/>
              <w:spacing w:line="360" w:lineRule="auto"/>
              <w:jc w:val="both"/>
              <w:rPr>
                <w:rFonts w:ascii="Times New Roman" w:eastAsia="Calibri" w:hAnsi="Times New Roman" w:cs="Times New Roman"/>
                <w:b w:val="0"/>
                <w:lang w:val="en-US"/>
              </w:rPr>
            </w:pPr>
            <w:r w:rsidRPr="00C612D1">
              <w:rPr>
                <w:rFonts w:ascii="Times New Roman" w:eastAsia="Calibri" w:hAnsi="Times New Roman" w:cs="Times New Roman"/>
                <w:b w:val="0"/>
                <w:lang w:val="en-US"/>
              </w:rPr>
              <w:t xml:space="preserve">Muchos pesticidas son químicos que alteran el sistema endocrino y pueden interferir con los niveles hormonales. Este estudio tuvo como objetivo evaluar el impacto longitudinal de la exposición a pesticidas en los niveles de hormona tiroidea, incluida la hormona estimulante de la tiroides (TSH), la triyodotironina libre (FT3), la tiroxina libre (FT4), la triyodotironina (T3) y la tiroxina (T4). Se </w:t>
            </w:r>
          </w:p>
        </w:tc>
      </w:tr>
    </w:tbl>
    <w:p w:rsidR="00C612D1" w:rsidRPr="00987CED" w:rsidRDefault="00C612D1" w:rsidP="00C612D1">
      <w:pPr>
        <w:rPr>
          <w:rFonts w:ascii="Times New Roman" w:hAnsi="Times New Roman" w:cs="Times New Roman"/>
          <w:szCs w:val="24"/>
        </w:rPr>
      </w:pPr>
      <w:r w:rsidRPr="00987CED">
        <w:rPr>
          <w:rFonts w:ascii="Times New Roman" w:hAnsi="Times New Roman" w:cs="Times New Roman"/>
          <w:szCs w:val="24"/>
        </w:rPr>
        <w:lastRenderedPageBreak/>
        <w:t>Continuaci</w:t>
      </w:r>
      <w:r w:rsidR="00586E3A">
        <w:rPr>
          <w:rFonts w:ascii="Times New Roman" w:hAnsi="Times New Roman" w:cs="Times New Roman"/>
          <w:szCs w:val="24"/>
        </w:rPr>
        <w:t>ón Tabla C 49</w:t>
      </w:r>
    </w:p>
    <w:p w:rsidR="00C612D1" w:rsidRPr="00A673A4" w:rsidRDefault="00C612D1">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xtracción</w:t>
      </w:r>
      <w:r w:rsidR="00586E3A">
        <w:rPr>
          <w:rFonts w:ascii="Times New Roman" w:hAnsi="Times New Roman" w:cs="Times New Roman"/>
          <w:i/>
          <w:szCs w:val="24"/>
        </w:rPr>
        <w:t xml:space="preserve"> información artículo 49</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C612D1" w:rsidRPr="00287D58" w:rsidTr="00C612D1">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C612D1" w:rsidRPr="00C612D1" w:rsidRDefault="00586E3A" w:rsidP="008B4A13">
            <w:pPr>
              <w:spacing w:line="360" w:lineRule="auto"/>
              <w:jc w:val="both"/>
              <w:rPr>
                <w:rFonts w:ascii="Times New Roman" w:eastAsia="Calibri" w:hAnsi="Times New Roman" w:cs="Times New Roman"/>
              </w:rPr>
            </w:pPr>
            <w:r w:rsidRPr="00586E3A">
              <w:rPr>
                <w:rFonts w:ascii="Times New Roman" w:eastAsia="Calibri" w:hAnsi="Times New Roman" w:cs="Times New Roman"/>
                <w:b w:val="0"/>
                <w:lang w:val="en-US"/>
              </w:rPr>
              <w:t xml:space="preserve">entrevistó a agricultores convencionales (es decir, que usan pesticidas) y orgánicos mediante cuestionarios, y se recolectaron muestras de sangre a las 7-9 am para determinar los niveles de hormona tiroidea durante cuatro rondas, con una duración de ocho meses entre cada ronda. Un modelo lineal mixto del logaritmo natural de los niveles hormonales individuales utilizó intercepciones aleatorias para los sujetos mientras se controlaba el sexo, la edad de referencia, y el índice de masa corporal (IMC) se utilizó para comparar entre agricultores convencionales y orgánicos o el impacto de los días acumulados de rociar insecticidas, herbicidas o fungicidas. Los promedios marginales estimados de los niveles de hormona tiroidea (TSH, FT3, T3 y T4) estimados a partir de los modelos lineales mixtos fueron significativamente más altos entre los agricultores convencionales que entre los agricultores orgánicos. A medida que aumentaron los días de aspersión acumulados de insecticida, herbicida o fungicida, TSH y FT3 aumentaron significativamente. FT4 disminuyó significativamente a medida que aumentaron los días acumulados de aspersión de insecticida o fungicida. Estos hallazgos sugieren que los insecticidas, herbicidas y fungicidas rociados por los agricultores convencionales ejercen actividades de alteración endocrina, alterando la homeostasis del eje hipotalámico-pituitario-tiroideo (HPT). Los promedios marginales estimados de los niveles de hormona tiroidea (TSH, FT3, T3 y T4) estimados a partir de los modelos lineales mixtos fueron significativamente más altos entre los agricultores convencionales que entre los agricultores orgánicos. A medida que aumentaron los días de aspersión acumulados de insecticida, herbicida o fungicida, TSH y FT3 aumentaron significativamente. FT4 disminuyó significativamente a medida que aumentaron los días acumulados de aspersión de insecticida o fungicida. Estos hallazgos sugieren que los insecticidas, herbicidas y fungicidas rociados por los agricultores convencionales ejercen actividades de </w:t>
            </w:r>
            <w:r w:rsidR="00A673A4" w:rsidRPr="00A673A4">
              <w:rPr>
                <w:rFonts w:ascii="Times New Roman" w:eastAsia="Calibri" w:hAnsi="Times New Roman" w:cs="Times New Roman"/>
                <w:b w:val="0"/>
                <w:lang w:val="en-US"/>
              </w:rPr>
              <w:t xml:space="preserve">alteración endocrina, alterando la homeostasis del eje hipotalámico-pituitario-tiroideo (HPT). Los promedios marginales estimados de los niveles de hormona tiroidea (TSH, FT3, T3 y T4) estimados a partir de los modelos lineales mixtos fueron significativamente más altos entre los agricultores convencionales que entre los agricultores orgánicos. A medida que aumentaron los días de aspersión acumulados de insecticida, herbicida o fungicida, TSH y FT3 aumentaron significativamente. FT4 disminuyó significativamente a medida que aumentaron los días acumulados de aspersión de insecticida o fungicida. Estos hallazgos sugieren que los insecticidas, herbicidas y fungicidas rociados por los agricultores convencionales ejercen actividades de alteración endocrina, alterando la homeostasis del eje hipotalámico-pituitario-tiroideo (HPT). </w:t>
            </w:r>
          </w:p>
        </w:tc>
      </w:tr>
    </w:tbl>
    <w:p w:rsidR="00586E3A" w:rsidRDefault="00586E3A"/>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8B4A13" w:rsidRPr="00287D58" w:rsidTr="00C612D1">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tcPr>
          <w:p w:rsidR="008B4A13" w:rsidRPr="008B4A13" w:rsidRDefault="008B4A13" w:rsidP="008B4A13">
            <w:pPr>
              <w:rPr>
                <w:rFonts w:ascii="Times New Roman" w:hAnsi="Times New Roman" w:cs="Times New Roman"/>
                <w:b w:val="0"/>
                <w:szCs w:val="24"/>
              </w:rPr>
            </w:pPr>
            <w:r w:rsidRPr="008B4A13">
              <w:rPr>
                <w:rFonts w:ascii="Times New Roman" w:hAnsi="Times New Roman" w:cs="Times New Roman"/>
                <w:b w:val="0"/>
                <w:szCs w:val="24"/>
              </w:rPr>
              <w:lastRenderedPageBreak/>
              <w:t>Continuación Tabla C 49</w:t>
            </w:r>
          </w:p>
          <w:p w:rsidR="008B4A13" w:rsidRPr="008B4A13" w:rsidRDefault="008B4A13" w:rsidP="008B4A13">
            <w:pPr>
              <w:rPr>
                <w:rFonts w:ascii="Times New Roman" w:hAnsi="Times New Roman" w:cs="Times New Roman"/>
                <w:b w:val="0"/>
                <w:szCs w:val="24"/>
              </w:rPr>
            </w:pPr>
          </w:p>
          <w:p w:rsidR="008B4A13" w:rsidRPr="008B4A13" w:rsidRDefault="008B4A13" w:rsidP="008B4A13">
            <w:pPr>
              <w:rPr>
                <w:rFonts w:ascii="Times New Roman" w:hAnsi="Times New Roman" w:cs="Times New Roman"/>
                <w:b w:val="0"/>
                <w:i/>
                <w:szCs w:val="24"/>
              </w:rPr>
            </w:pPr>
            <w:r w:rsidRPr="008B4A13">
              <w:rPr>
                <w:rFonts w:ascii="Times New Roman" w:hAnsi="Times New Roman" w:cs="Times New Roman"/>
                <w:b w:val="0"/>
                <w:i/>
                <w:szCs w:val="24"/>
              </w:rPr>
              <w:t>Extracción información artículo 49</w:t>
            </w:r>
          </w:p>
        </w:tc>
      </w:tr>
      <w:tr w:rsidR="008B4A13" w:rsidRPr="00287D58" w:rsidTr="008B4A13">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000" w:type="pct"/>
          </w:tcPr>
          <w:p w:rsidR="008B4A13" w:rsidRPr="00C612D1" w:rsidRDefault="008B4A13" w:rsidP="009201EF">
            <w:pPr>
              <w:spacing w:line="360" w:lineRule="auto"/>
              <w:jc w:val="both"/>
              <w:rPr>
                <w:rFonts w:ascii="Times New Roman" w:eastAsia="Calibri" w:hAnsi="Times New Roman" w:cs="Times New Roman"/>
              </w:rPr>
            </w:pPr>
            <w:r w:rsidRPr="00A673A4">
              <w:rPr>
                <w:rFonts w:ascii="Times New Roman" w:eastAsia="Calibri" w:hAnsi="Times New Roman" w:cs="Times New Roman"/>
                <w:b w:val="0"/>
                <w:lang w:val="en-US"/>
              </w:rPr>
              <w:t xml:space="preserve">herbicida o fungicida aumentaron, TSH y FT3 aumentaron significativamente. FT4 disminuyó significativamente a medida que aumentaron los días acumulados de aspersión de insecticida o </w:t>
            </w:r>
            <w:r w:rsidRPr="00C612D1">
              <w:rPr>
                <w:rFonts w:ascii="Times New Roman" w:eastAsia="Calibri" w:hAnsi="Times New Roman" w:cs="Times New Roman"/>
                <w:b w:val="0"/>
                <w:lang w:val="en-US"/>
              </w:rPr>
              <w:t>fungicida. Estos hallazgos sugieren que los insecticidas, herbicidas y fungicidas rociados por los agricultores convencionales ejercen actividades de alteración endocrina, alterando la homeostasis del eje hipotalámico-pituitario-tiroideo (HPT). herbicida o fungicida aumentaron, TSH y FT3 aumentaron significativamente. FT4 disminuyó significativamente a medida que aumentaron los días acumulados de aspersión de insecticida o fungicida. Estos hallazgos sugieren que los insecticidas, herbicidas y fungicidas rociados por los agricultores convencionales ejercen actividades de alteración endocrina, alterando la homeostasis del eje hipotalámico-pituitario-tiroideo (HPT).</w:t>
            </w:r>
          </w:p>
        </w:tc>
      </w:tr>
      <w:tr w:rsidR="009201EF" w:rsidRPr="00287D58" w:rsidTr="00C612D1">
        <w:trPr>
          <w:trHeight w:val="269"/>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612D1" w:rsidRDefault="009201EF" w:rsidP="009201EF">
            <w:pPr>
              <w:spacing w:line="360" w:lineRule="auto"/>
              <w:jc w:val="both"/>
              <w:rPr>
                <w:rFonts w:ascii="Times New Roman" w:eastAsia="Calibri" w:hAnsi="Times New Roman" w:cs="Times New Roman"/>
              </w:rPr>
            </w:pPr>
            <w:r w:rsidRPr="00C612D1">
              <w:rPr>
                <w:rFonts w:ascii="Times New Roman" w:eastAsia="Calibri" w:hAnsi="Times New Roman" w:cs="Times New Roman"/>
              </w:rPr>
              <w:t>OBJETIVO</w:t>
            </w:r>
          </w:p>
        </w:tc>
      </w:tr>
      <w:tr w:rsidR="009201EF" w:rsidRPr="00287D58" w:rsidTr="00C612D1">
        <w:trPr>
          <w:cnfStyle w:val="000000100000" w:firstRow="0" w:lastRow="0" w:firstColumn="0" w:lastColumn="0" w:oddVBand="0" w:evenVBand="0" w:oddHBand="1"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rPr>
            </w:pPr>
            <w:r w:rsidRPr="00C612D1">
              <w:rPr>
                <w:rFonts w:ascii="Times New Roman" w:eastAsia="Calibri" w:hAnsi="Times New Roman" w:cs="Times New Roman"/>
                <w:b w:val="0"/>
              </w:rPr>
              <w:t>Realizar un estudio longitudinal siguiendo a los agricultores convencionales y orgánicos durante dos años para evaluar los cambios en los niveles de hormona tiroidea, incluida la hormona estimulante de la tiroides (TSH), la triyodotironina libre (FT3), la tiroxina libre (FT4), la triyodotironina (T3) y la tiroxina (T4).</w:t>
            </w:r>
          </w:p>
        </w:tc>
      </w:tr>
      <w:tr w:rsidR="009201EF" w:rsidRPr="00287D58" w:rsidTr="00C612D1">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612D1" w:rsidRDefault="009201EF" w:rsidP="009201EF">
            <w:pPr>
              <w:spacing w:line="360" w:lineRule="auto"/>
              <w:jc w:val="both"/>
              <w:rPr>
                <w:rFonts w:ascii="Times New Roman" w:eastAsia="Calibri" w:hAnsi="Times New Roman" w:cs="Times New Roman"/>
              </w:rPr>
            </w:pPr>
            <w:r w:rsidRPr="00C612D1">
              <w:rPr>
                <w:rFonts w:ascii="Times New Roman" w:eastAsia="Calibri" w:hAnsi="Times New Roman" w:cs="Times New Roman"/>
              </w:rPr>
              <w:t>APORTES DEL DOCUMENTO RESPECTO AL GLIFOSATO</w:t>
            </w:r>
          </w:p>
        </w:tc>
      </w:tr>
      <w:tr w:rsidR="009201EF" w:rsidRPr="00287D58" w:rsidTr="00C612D1">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rPr>
            </w:pPr>
            <w:r w:rsidRPr="00C612D1">
              <w:rPr>
                <w:rFonts w:ascii="Times New Roman" w:eastAsia="Calibri" w:hAnsi="Times New Roman" w:cs="Times New Roman"/>
                <w:b w:val="0"/>
              </w:rPr>
              <w:t>Hubo aumentos pequeños pero significativos en los niveles de hormonas TSH, T3, así como impactos en otros niveles hormonales por la exposición ocupacional al glifosato, el estudio concluye sugiriendo que los pesticidas actúan como disruptores endocrinos del eje hipotalámico-pituitario-tiroideo.</w:t>
            </w:r>
          </w:p>
        </w:tc>
      </w:tr>
    </w:tbl>
    <w:p w:rsidR="00A673A4" w:rsidRDefault="008B3F26" w:rsidP="00A673A4">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C612D1">
        <w:rPr>
          <w:rFonts w:ascii="Times New Roman" w:eastAsia="Calibri" w:hAnsi="Times New Roman" w:cs="Times New Roman"/>
        </w:rPr>
        <w:t xml:space="preserve"> Toxics, 2020</w:t>
      </w:r>
    </w:p>
    <w:p w:rsidR="008B3F26" w:rsidRPr="00A673A4" w:rsidRDefault="00093DE3" w:rsidP="00A673A4">
      <w:pPr>
        <w:spacing w:line="360" w:lineRule="auto"/>
        <w:jc w:val="both"/>
        <w:rPr>
          <w:rFonts w:ascii="Times New Roman" w:eastAsia="Calibri" w:hAnsi="Times New Roman" w:cs="Times New Roman"/>
        </w:rPr>
      </w:pPr>
      <w:r w:rsidRPr="008B3F26">
        <w:rPr>
          <w:rFonts w:ascii="Times New Roman" w:hAnsi="Times New Roman" w:cs="Times New Roman"/>
          <w:i/>
        </w:rPr>
        <w:t xml:space="preserve">Tabla C </w:t>
      </w:r>
      <w:r w:rsidR="008B4A13">
        <w:rPr>
          <w:rFonts w:ascii="Times New Roman" w:hAnsi="Times New Roman" w:cs="Times New Roman"/>
          <w:i/>
        </w:rPr>
        <w:t>50</w:t>
      </w:r>
    </w:p>
    <w:p w:rsidR="00093DE3" w:rsidRPr="00093DE3" w:rsidRDefault="00093DE3" w:rsidP="00093DE3">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Ex</w:t>
      </w:r>
      <w:r w:rsidR="008B4A13">
        <w:rPr>
          <w:rFonts w:ascii="Times New Roman" w:hAnsi="Times New Roman" w:cs="Times New Roman"/>
          <w:color w:val="auto"/>
          <w:sz w:val="22"/>
        </w:rPr>
        <w:t>tracción información artículo 50</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9201EF" w:rsidRPr="00287D58" w:rsidTr="00805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spacing w:line="360" w:lineRule="auto"/>
              <w:jc w:val="both"/>
              <w:rPr>
                <w:rFonts w:ascii="Times New Roman" w:eastAsia="Calibri" w:hAnsi="Times New Roman" w:cs="Times New Roman"/>
              </w:rPr>
            </w:pPr>
            <w:r w:rsidRPr="00C612D1">
              <w:rPr>
                <w:rFonts w:ascii="Times New Roman" w:eastAsia="Calibri" w:hAnsi="Times New Roman" w:cs="Times New Roman"/>
              </w:rPr>
              <w:t>TÍTULO</w:t>
            </w:r>
          </w:p>
        </w:tc>
      </w:tr>
      <w:tr w:rsidR="009201EF"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865D8F">
              <w:rPr>
                <w:rFonts w:ascii="Times New Roman" w:eastAsia="Calibri" w:hAnsi="Times New Roman" w:cs="Times New Roman"/>
                <w:b w:val="0"/>
                <w:lang w:val="en-US"/>
              </w:rPr>
              <w:t>Phosphate fertilizer is a main source of arsenic in areas affected with chronic kidney disease of unknown etiology in Sri Lanka</w:t>
            </w:r>
          </w:p>
        </w:tc>
      </w:tr>
      <w:tr w:rsidR="009201EF" w:rsidRPr="00287D58" w:rsidTr="008057A2">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lang w:val="en-US"/>
              </w:rPr>
            </w:pPr>
            <w:r w:rsidRPr="00C612D1">
              <w:rPr>
                <w:rFonts w:ascii="Times New Roman" w:eastAsia="Calibri" w:hAnsi="Times New Roman" w:cs="Times New Roman"/>
                <w:lang w:val="en-US"/>
              </w:rPr>
              <w:t>RESUMEN</w:t>
            </w:r>
          </w:p>
        </w:tc>
      </w:tr>
      <w:tr w:rsidR="009201EF"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8B4A13">
            <w:pPr>
              <w:autoSpaceDE w:val="0"/>
              <w:autoSpaceDN w:val="0"/>
              <w:adjustRightInd w:val="0"/>
              <w:spacing w:line="360" w:lineRule="auto"/>
              <w:jc w:val="both"/>
              <w:rPr>
                <w:rFonts w:ascii="Times New Roman" w:eastAsia="Calibri" w:hAnsi="Times New Roman" w:cs="Times New Roman"/>
                <w:b w:val="0"/>
                <w:lang w:val="en-US"/>
              </w:rPr>
            </w:pPr>
            <w:r w:rsidRPr="00C612D1">
              <w:rPr>
                <w:rFonts w:ascii="Times New Roman" w:eastAsia="Calibri" w:hAnsi="Times New Roman" w:cs="Times New Roman"/>
                <w:b w:val="0"/>
                <w:lang w:val="en-US"/>
              </w:rPr>
              <w:t>La enfermedad renal crónica de etiología desconocida (CKDu) se ha convertido en una epidemia en la provincia central del norte (NCP) y las áreas agrícolas adyacentes en la zona seca de Sri Lanka. Los estudios han demostrado que este tipo especial de ERC es una nefropatía tóxica y el</w:t>
            </w:r>
            <w:r w:rsidR="005C35EE" w:rsidRPr="005C35EE">
              <w:rPr>
                <w:rFonts w:ascii="Times New Roman" w:eastAsia="Calibri" w:hAnsi="Times New Roman" w:cs="Times New Roman"/>
                <w:bCs w:val="0"/>
                <w:lang w:val="en-US"/>
              </w:rPr>
              <w:t xml:space="preserve"> </w:t>
            </w:r>
          </w:p>
        </w:tc>
      </w:tr>
    </w:tbl>
    <w:p w:rsidR="008B4A13" w:rsidRDefault="008B4A13"/>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8B4A13" w:rsidRPr="00287D58" w:rsidTr="005C35EE">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5000" w:type="pct"/>
          </w:tcPr>
          <w:p w:rsidR="008B4A13" w:rsidRPr="008B4A13" w:rsidRDefault="008B4A13" w:rsidP="008B4A13">
            <w:pPr>
              <w:rPr>
                <w:rFonts w:ascii="Times New Roman" w:hAnsi="Times New Roman" w:cs="Times New Roman"/>
                <w:b w:val="0"/>
                <w:szCs w:val="24"/>
              </w:rPr>
            </w:pPr>
            <w:r>
              <w:rPr>
                <w:rFonts w:ascii="Times New Roman" w:hAnsi="Times New Roman" w:cs="Times New Roman"/>
                <w:b w:val="0"/>
                <w:szCs w:val="24"/>
              </w:rPr>
              <w:t>Con</w:t>
            </w:r>
            <w:r w:rsidRPr="008B4A13">
              <w:rPr>
                <w:rFonts w:ascii="Times New Roman" w:hAnsi="Times New Roman" w:cs="Times New Roman"/>
                <w:b w:val="0"/>
                <w:szCs w:val="24"/>
              </w:rPr>
              <w:t>ntinuaci</w:t>
            </w:r>
            <w:r>
              <w:rPr>
                <w:rFonts w:ascii="Times New Roman" w:hAnsi="Times New Roman" w:cs="Times New Roman"/>
                <w:b w:val="0"/>
                <w:szCs w:val="24"/>
              </w:rPr>
              <w:t>ón Tabla C 50</w:t>
            </w:r>
          </w:p>
          <w:p w:rsidR="008B4A13" w:rsidRPr="008B4A13" w:rsidRDefault="008B4A13" w:rsidP="008B4A13">
            <w:pPr>
              <w:rPr>
                <w:rFonts w:ascii="Times New Roman" w:hAnsi="Times New Roman" w:cs="Times New Roman"/>
                <w:b w:val="0"/>
                <w:szCs w:val="24"/>
              </w:rPr>
            </w:pPr>
          </w:p>
          <w:p w:rsidR="008B4A13" w:rsidRPr="00C612D1" w:rsidRDefault="008B4A13" w:rsidP="008B4A13">
            <w:pPr>
              <w:autoSpaceDE w:val="0"/>
              <w:autoSpaceDN w:val="0"/>
              <w:adjustRightInd w:val="0"/>
              <w:spacing w:line="360" w:lineRule="auto"/>
              <w:jc w:val="both"/>
              <w:rPr>
                <w:rFonts w:ascii="Times New Roman" w:eastAsia="Calibri" w:hAnsi="Times New Roman" w:cs="Times New Roman"/>
              </w:rPr>
            </w:pPr>
            <w:r w:rsidRPr="008B4A13">
              <w:rPr>
                <w:rFonts w:ascii="Times New Roman" w:hAnsi="Times New Roman" w:cs="Times New Roman"/>
                <w:b w:val="0"/>
                <w:i/>
                <w:szCs w:val="24"/>
              </w:rPr>
              <w:t>Extracción</w:t>
            </w:r>
            <w:r>
              <w:rPr>
                <w:rFonts w:ascii="Times New Roman" w:hAnsi="Times New Roman" w:cs="Times New Roman"/>
                <w:b w:val="0"/>
                <w:i/>
                <w:szCs w:val="24"/>
              </w:rPr>
              <w:t xml:space="preserve"> información artículo 50</w:t>
            </w:r>
          </w:p>
        </w:tc>
      </w:tr>
      <w:tr w:rsidR="008B4A13" w:rsidRPr="00287D58" w:rsidTr="005C35EE">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5000" w:type="pct"/>
          </w:tcPr>
          <w:p w:rsidR="008B4A13" w:rsidRPr="008B4A13" w:rsidRDefault="008B4A13" w:rsidP="00C612D1">
            <w:pPr>
              <w:autoSpaceDE w:val="0"/>
              <w:autoSpaceDN w:val="0"/>
              <w:adjustRightInd w:val="0"/>
              <w:spacing w:line="360" w:lineRule="auto"/>
              <w:jc w:val="both"/>
              <w:rPr>
                <w:rFonts w:ascii="Times New Roman" w:eastAsia="Calibri" w:hAnsi="Times New Roman" w:cs="Times New Roman"/>
                <w:b w:val="0"/>
              </w:rPr>
            </w:pPr>
            <w:r w:rsidRPr="008B4A13">
              <w:rPr>
                <w:rFonts w:ascii="Times New Roman" w:eastAsia="Calibri" w:hAnsi="Times New Roman" w:cs="Times New Roman"/>
                <w:b w:val="0"/>
                <w:lang w:val="en-US"/>
              </w:rPr>
              <w:t>arsénico puede desempeñar un papel causal junto con varios otros metales pesados. Investigamos la hipótesis de que los fertilizantes químicos y los pesticidas podrían ser una fuente de arsénico. Se recolectaron y analizaron 226 muestras de fertilizantes y 273 muestras de plaguicidas utilizando espectrometría de absorción atómica y espectrometría de masas de plasma acoplado inductivamente para arsénico y otros metales pesados ​​en dos laboratorios universitarios. Casi todos los agroquímicos disponibles para los agricultores en el área de estudio están contaminados con arsénico. La mayor cantidad fue en triple superfosfato (TSP) con un valor medio de 31 mg / kg. Además, el TSP es una fuente rica de otros metales nefrotóxicos, incluidos Cr, Co, Ni, Pb y V. Anualmente, se importan más de 0,1 millones de toneladas de TSP a Sri Lanka que contienen aproximadamente 2100 kg de arsénico. La siguiente concentración más alta se observó en el fosfato de roca obtenido de una mina a cielo abierto en NCP (8,56 mg / kg). El fertilizante orgánico contenía cantidades muy bajas de arsénico. La contaminación por arsénico en plaguicidas varió de 0,18 mg / kg a 2,53 mg / kg, aunque los plaguicidas que contienen arsénico están prohibidos en Sri Lanka. El glifosato, el plaguicida más utilizado en Sri Lanka, contiene un promedio de 1,9 mg / kg de arsénico. Los hallazgos sugieren que los agroquímicos, especialmente los fertilizantes fosfatados, son una fuente importante de arsénico inorgánico en las áreas endémicas de ERC.</w:t>
            </w:r>
          </w:p>
        </w:tc>
      </w:tr>
      <w:tr w:rsidR="005C35EE" w:rsidRPr="00287D58" w:rsidTr="005C35EE">
        <w:trPr>
          <w:trHeight w:val="259"/>
        </w:trPr>
        <w:tc>
          <w:tcPr>
            <w:cnfStyle w:val="001000000000" w:firstRow="0" w:lastRow="0" w:firstColumn="1" w:lastColumn="0" w:oddVBand="0" w:evenVBand="0" w:oddHBand="0" w:evenHBand="0" w:firstRowFirstColumn="0" w:firstRowLastColumn="0" w:lastRowFirstColumn="0" w:lastRowLastColumn="0"/>
            <w:tcW w:w="5000" w:type="pct"/>
          </w:tcPr>
          <w:p w:rsidR="005C35EE" w:rsidRPr="00C612D1" w:rsidRDefault="005C35EE" w:rsidP="00C612D1">
            <w:pPr>
              <w:autoSpaceDE w:val="0"/>
              <w:autoSpaceDN w:val="0"/>
              <w:adjustRightInd w:val="0"/>
              <w:spacing w:line="360" w:lineRule="auto"/>
              <w:jc w:val="both"/>
              <w:rPr>
                <w:rFonts w:ascii="Times New Roman" w:eastAsia="Calibri" w:hAnsi="Times New Roman" w:cs="Times New Roman"/>
                <w:b w:val="0"/>
                <w:lang w:val="en-US"/>
              </w:rPr>
            </w:pPr>
            <w:r w:rsidRPr="00C612D1">
              <w:rPr>
                <w:rFonts w:ascii="Times New Roman" w:eastAsia="Calibri" w:hAnsi="Times New Roman" w:cs="Times New Roman"/>
              </w:rPr>
              <w:t>OBJETIVO</w:t>
            </w:r>
          </w:p>
        </w:tc>
      </w:tr>
      <w:tr w:rsidR="005C35EE"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5C35EE" w:rsidRPr="00C612D1" w:rsidRDefault="005C35EE" w:rsidP="00C612D1">
            <w:pPr>
              <w:autoSpaceDE w:val="0"/>
              <w:autoSpaceDN w:val="0"/>
              <w:adjustRightInd w:val="0"/>
              <w:spacing w:line="360" w:lineRule="auto"/>
              <w:jc w:val="both"/>
              <w:rPr>
                <w:rFonts w:ascii="Times New Roman" w:eastAsia="Calibri" w:hAnsi="Times New Roman" w:cs="Times New Roman"/>
                <w:b w:val="0"/>
                <w:lang w:val="en-US"/>
              </w:rPr>
            </w:pPr>
            <w:r w:rsidRPr="00C612D1">
              <w:rPr>
                <w:rFonts w:ascii="Times New Roman" w:eastAsia="Calibri" w:hAnsi="Times New Roman" w:cs="Times New Roman"/>
                <w:b w:val="0"/>
              </w:rPr>
              <w:t>Investigar los niveles de contaminación por arsénico en los fertilizantes y plaguicidas utilizados ampliamente para el cultivo de arroz.</w:t>
            </w:r>
          </w:p>
        </w:tc>
      </w:tr>
      <w:tr w:rsidR="005C35EE" w:rsidRPr="00287D58" w:rsidTr="008057A2">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5C35EE" w:rsidRPr="00C612D1" w:rsidRDefault="005C35EE" w:rsidP="00C612D1">
            <w:pPr>
              <w:autoSpaceDE w:val="0"/>
              <w:autoSpaceDN w:val="0"/>
              <w:adjustRightInd w:val="0"/>
              <w:spacing w:line="360" w:lineRule="auto"/>
              <w:jc w:val="both"/>
              <w:rPr>
                <w:rFonts w:ascii="Times New Roman" w:eastAsia="Calibri" w:hAnsi="Times New Roman" w:cs="Times New Roman"/>
                <w:b w:val="0"/>
              </w:rPr>
            </w:pPr>
            <w:r w:rsidRPr="00C612D1">
              <w:rPr>
                <w:rFonts w:ascii="Times New Roman" w:eastAsia="Calibri" w:hAnsi="Times New Roman" w:cs="Times New Roman"/>
              </w:rPr>
              <w:t>APORTES DEL DOCUMENTO RESPECTO AL GLIFOSATO</w:t>
            </w:r>
          </w:p>
        </w:tc>
      </w:tr>
      <w:tr w:rsidR="005C35EE"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5C35EE" w:rsidRPr="005C35EE" w:rsidRDefault="005C35EE" w:rsidP="00C612D1">
            <w:pPr>
              <w:autoSpaceDE w:val="0"/>
              <w:autoSpaceDN w:val="0"/>
              <w:adjustRightInd w:val="0"/>
              <w:spacing w:line="360" w:lineRule="auto"/>
              <w:jc w:val="both"/>
              <w:rPr>
                <w:rFonts w:ascii="Times New Roman" w:eastAsia="Calibri" w:hAnsi="Times New Roman" w:cs="Times New Roman"/>
                <w:b w:val="0"/>
              </w:rPr>
            </w:pPr>
            <w:r w:rsidRPr="005C35EE">
              <w:rPr>
                <w:rFonts w:ascii="Times New Roman" w:eastAsia="Calibri" w:hAnsi="Times New Roman" w:cs="Times New Roman"/>
                <w:b w:val="0"/>
              </w:rPr>
              <w:t>El glifosato es el plaguicida más utilizado en Sri Lanka, contiene un promedio de 1,9 mg / kg de arsénico, por lo tanto, se considera un factor causante de CKDu</w:t>
            </w:r>
            <w:r>
              <w:rPr>
                <w:rFonts w:ascii="Times New Roman" w:eastAsia="Calibri" w:hAnsi="Times New Roman" w:cs="Times New Roman"/>
                <w:b w:val="0"/>
              </w:rPr>
              <w:t xml:space="preserve"> (enfermedad renal crónica de etiología desconocida) entre los agricultores de arroz en zonas rurales de Sri Lanka.</w:t>
            </w:r>
          </w:p>
        </w:tc>
      </w:tr>
    </w:tbl>
    <w:p w:rsidR="009201EF" w:rsidRPr="00287D58" w:rsidRDefault="008B3F26" w:rsidP="009201EF">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C612D1">
        <w:rPr>
          <w:rFonts w:ascii="Times New Roman" w:eastAsia="Calibri" w:hAnsi="Times New Roman" w:cs="Times New Roman"/>
        </w:rPr>
        <w:t xml:space="preserve"> SpringerPlus, 2015</w:t>
      </w:r>
    </w:p>
    <w:p w:rsidR="008B4A13" w:rsidRDefault="008B4A13" w:rsidP="00093DE3">
      <w:pPr>
        <w:pStyle w:val="Descripcin"/>
        <w:keepNext/>
        <w:rPr>
          <w:rFonts w:ascii="Times New Roman" w:hAnsi="Times New Roman" w:cs="Times New Roman"/>
          <w:i w:val="0"/>
          <w:color w:val="auto"/>
          <w:sz w:val="22"/>
        </w:rPr>
      </w:pPr>
    </w:p>
    <w:p w:rsidR="008B4A13" w:rsidRDefault="008B4A13" w:rsidP="00093DE3">
      <w:pPr>
        <w:pStyle w:val="Descripcin"/>
        <w:keepNext/>
        <w:rPr>
          <w:rFonts w:ascii="Times New Roman" w:hAnsi="Times New Roman" w:cs="Times New Roman"/>
          <w:i w:val="0"/>
          <w:color w:val="auto"/>
          <w:sz w:val="22"/>
        </w:rPr>
      </w:pPr>
    </w:p>
    <w:p w:rsidR="008B3F26" w:rsidRPr="008B3F26" w:rsidRDefault="00093DE3" w:rsidP="00093DE3">
      <w:pPr>
        <w:pStyle w:val="Descripcin"/>
        <w:keepNext/>
        <w:rPr>
          <w:rFonts w:ascii="Times New Roman" w:hAnsi="Times New Roman" w:cs="Times New Roman"/>
          <w:i w:val="0"/>
          <w:color w:val="auto"/>
          <w:sz w:val="22"/>
        </w:rPr>
      </w:pPr>
      <w:r w:rsidRPr="008B3F26">
        <w:rPr>
          <w:rFonts w:ascii="Times New Roman" w:hAnsi="Times New Roman" w:cs="Times New Roman"/>
          <w:i w:val="0"/>
          <w:color w:val="auto"/>
          <w:sz w:val="22"/>
        </w:rPr>
        <w:t xml:space="preserve">Tabla C </w:t>
      </w:r>
      <w:r w:rsidR="008B4A13">
        <w:rPr>
          <w:rFonts w:ascii="Times New Roman" w:hAnsi="Times New Roman" w:cs="Times New Roman"/>
          <w:i w:val="0"/>
          <w:color w:val="auto"/>
          <w:sz w:val="22"/>
        </w:rPr>
        <w:t>51</w:t>
      </w:r>
    </w:p>
    <w:p w:rsidR="005C35EE" w:rsidRPr="005C35EE" w:rsidRDefault="00093DE3" w:rsidP="005C35EE">
      <w:pPr>
        <w:pStyle w:val="Descripcin"/>
        <w:keepNext/>
        <w:rPr>
          <w:rFonts w:ascii="Times New Roman" w:hAnsi="Times New Roman" w:cs="Times New Roman"/>
          <w:color w:val="auto"/>
          <w:sz w:val="22"/>
        </w:rPr>
      </w:pPr>
      <w:r w:rsidRPr="00093DE3">
        <w:rPr>
          <w:rFonts w:ascii="Times New Roman" w:hAnsi="Times New Roman" w:cs="Times New Roman"/>
          <w:color w:val="auto"/>
          <w:sz w:val="22"/>
        </w:rPr>
        <w:t xml:space="preserve"> Ex</w:t>
      </w:r>
      <w:r w:rsidR="008B4A13">
        <w:rPr>
          <w:rFonts w:ascii="Times New Roman" w:hAnsi="Times New Roman" w:cs="Times New Roman"/>
          <w:color w:val="auto"/>
          <w:sz w:val="22"/>
        </w:rPr>
        <w:t>tracción información artículo 51</w:t>
      </w:r>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5C35EE" w:rsidRPr="00287D58" w:rsidTr="008057A2">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5C35EE" w:rsidRPr="00C612D1" w:rsidRDefault="005C35EE" w:rsidP="009201EF">
            <w:pPr>
              <w:autoSpaceDE w:val="0"/>
              <w:autoSpaceDN w:val="0"/>
              <w:adjustRightInd w:val="0"/>
              <w:spacing w:line="360" w:lineRule="auto"/>
              <w:jc w:val="both"/>
              <w:rPr>
                <w:rFonts w:ascii="Times New Roman" w:eastAsia="Calibri" w:hAnsi="Times New Roman" w:cs="Times New Roman"/>
                <w:lang w:val="en-US"/>
              </w:rPr>
            </w:pPr>
            <w:r w:rsidRPr="00C612D1">
              <w:rPr>
                <w:rFonts w:ascii="Times New Roman" w:eastAsia="Calibri" w:hAnsi="Times New Roman" w:cs="Times New Roman"/>
              </w:rPr>
              <w:t>TÍTULO</w:t>
            </w:r>
          </w:p>
        </w:tc>
      </w:tr>
      <w:tr w:rsidR="005C35EE"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5C35EE" w:rsidRPr="00C612D1" w:rsidRDefault="005C35EE" w:rsidP="009201EF">
            <w:pPr>
              <w:autoSpaceDE w:val="0"/>
              <w:autoSpaceDN w:val="0"/>
              <w:adjustRightInd w:val="0"/>
              <w:spacing w:line="360" w:lineRule="auto"/>
              <w:jc w:val="both"/>
              <w:rPr>
                <w:rFonts w:ascii="Times New Roman" w:eastAsia="Calibri" w:hAnsi="Times New Roman" w:cs="Times New Roman"/>
                <w:lang w:val="en-US"/>
              </w:rPr>
            </w:pPr>
            <w:r w:rsidRPr="00586E3A">
              <w:rPr>
                <w:rFonts w:ascii="Times New Roman" w:eastAsia="Calibri" w:hAnsi="Times New Roman" w:cs="Times New Roman"/>
                <w:b w:val="0"/>
                <w:lang w:val="en-US"/>
              </w:rPr>
              <w:t>Prenatal Exposure to Glyphosate and Its Environmental Degradate, Aminomethylphosphonic Acid (AMPA), and Preterm Birth: A Nested Case–Control Study in the PROTECT Cohort (Puerto Rico)</w:t>
            </w:r>
            <w:r w:rsidRPr="00C612D1">
              <w:rPr>
                <w:rFonts w:ascii="Times New Roman" w:eastAsia="Calibri" w:hAnsi="Times New Roman" w:cs="Times New Roman"/>
                <w:b w:val="0"/>
                <w:lang w:val="en-US"/>
              </w:rPr>
              <w:t xml:space="preserve">  </w:t>
            </w:r>
          </w:p>
        </w:tc>
      </w:tr>
      <w:tr w:rsidR="009201EF" w:rsidRPr="00287D58" w:rsidTr="008057A2">
        <w:trPr>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lang w:val="en-US"/>
              </w:rPr>
            </w:pPr>
            <w:r w:rsidRPr="00C612D1">
              <w:rPr>
                <w:rFonts w:ascii="Times New Roman" w:eastAsia="Calibri" w:hAnsi="Times New Roman" w:cs="Times New Roman"/>
                <w:lang w:val="en-US"/>
              </w:rPr>
              <w:t>RESUMEN</w:t>
            </w:r>
          </w:p>
        </w:tc>
      </w:tr>
      <w:tr w:rsidR="009201EF" w:rsidRPr="00287D58" w:rsidTr="008057A2">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5000" w:type="pct"/>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C612D1">
              <w:rPr>
                <w:rFonts w:ascii="Times New Roman" w:eastAsia="Calibri" w:hAnsi="Times New Roman" w:cs="Times New Roman"/>
                <w:b w:val="0"/>
                <w:i/>
                <w:lang w:val="en-US"/>
              </w:rPr>
              <w:t>Fondo.</w:t>
            </w:r>
            <w:r w:rsidRPr="00C612D1">
              <w:rPr>
                <w:rFonts w:ascii="Times New Roman" w:eastAsia="Calibri" w:hAnsi="Times New Roman" w:cs="Times New Roman"/>
                <w:b w:val="0"/>
                <w:lang w:val="en-US"/>
              </w:rPr>
              <w:t xml:space="preserve">  El glifosato (GLY) es el herbicida más utilizado en el mundo. A pesar de la exposición casi ubicua, pocos estudios han examinado la exposición prenatal a GLY y los resultados del embarazo potencialmente adversos. El parto prematuro (parto prematuro) es un factor de riesgo de mortalidad neonatal y efectos adversos para la salud en la infancia.</w:t>
            </w:r>
          </w:p>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i/>
                <w:lang w:val="en-US"/>
              </w:rPr>
            </w:pPr>
            <w:r w:rsidRPr="00C612D1">
              <w:rPr>
                <w:rFonts w:ascii="Times New Roman" w:eastAsia="Calibri" w:hAnsi="Times New Roman" w:cs="Times New Roman"/>
                <w:b w:val="0"/>
                <w:i/>
                <w:lang w:val="en-US"/>
              </w:rPr>
              <w:t xml:space="preserve">Objetivos.  </w:t>
            </w:r>
            <w:r w:rsidRPr="00C612D1">
              <w:rPr>
                <w:rFonts w:ascii="Times New Roman" w:eastAsia="Calibri" w:hAnsi="Times New Roman" w:cs="Times New Roman"/>
                <w:b w:val="0"/>
                <w:lang w:val="en-US"/>
              </w:rPr>
              <w:t>Examinamos la exposición prenatal a GLY y una degradación ambiental altamente persistente de GLY, ácido aminometilfosfónico (AMPA) y probabilidades de parto prematuro en un estudio de casos y controles anidado dentro de la cohorte de embarazos en curso en Puerto Rico Testsite for Exploring Contamination Threats (PROTECT) en el norte de Puerto. Rico.</w:t>
            </w:r>
          </w:p>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C612D1">
              <w:rPr>
                <w:rFonts w:ascii="Times New Roman" w:eastAsia="Calibri" w:hAnsi="Times New Roman" w:cs="Times New Roman"/>
                <w:b w:val="0"/>
                <w:i/>
                <w:lang w:val="en-US"/>
              </w:rPr>
              <w:t>Métodos.</w:t>
            </w:r>
            <w:r w:rsidRPr="00C612D1">
              <w:rPr>
                <w:rFonts w:ascii="Times New Roman" w:eastAsia="Calibri" w:hAnsi="Times New Roman" w:cs="Times New Roman"/>
                <w:b w:val="0"/>
                <w:lang w:val="en-US"/>
              </w:rPr>
              <w:t xml:space="preserve">  GLY y AMPA en muestras de orina recolectadas en 18±2 (Visita 1) y 26±2(Visita 3) la semana de gestación (53 casos / 194 controles seleccionados al azar) se midieron mediante cromatografía de gases y espectrometría de masas en tándem. Se utilizó regresión logística multivariable para estimar asociaciones con el parto prematuro (parto&lt;37semana gestación completa).</w:t>
            </w:r>
          </w:p>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lang w:val="en-US"/>
              </w:rPr>
            </w:pPr>
            <w:r w:rsidRPr="00C612D1">
              <w:rPr>
                <w:rFonts w:ascii="Times New Roman" w:eastAsia="Calibri" w:hAnsi="Times New Roman" w:cs="Times New Roman"/>
                <w:b w:val="0"/>
                <w:i/>
                <w:lang w:val="en-US"/>
              </w:rPr>
              <w:t>Resultados.</w:t>
            </w:r>
            <w:r w:rsidRPr="00C612D1">
              <w:rPr>
                <w:rFonts w:ascii="Times New Roman" w:eastAsia="Calibri" w:hAnsi="Times New Roman" w:cs="Times New Roman"/>
                <w:b w:val="0"/>
                <w:lang w:val="en-US"/>
              </w:rPr>
              <w:t xml:space="preserve">  Las tasas de detección en los controles fueron 77,4% y 77,5% para GLY y 52,8% y 47,7% para AMPA, y las medias geométricas (desviaciones estándar geométricas) fueron 0,44 (2,50) y 0,41 (2,56) μgramo/L para GLY y 0.25 (3.06) y 0.20 (2,87) μgramo/Lpara AMPA, para las visitas 1 y 3, respectivamente. La PTB se asoció significativamente con GLY y AMPA urinarios corregidos por gravedad específica en la Visita 3, mientras que las asociaciones con los niveles en la Visita 1 y el promedio de las Visitas 1-3 fueron en gran parte nulas o inconsistentes. Los odds ratios (OR) ajustados para un aumento del rango intercuartílico en la exposición en la Visita 3 fueron 1,35 (IC del 95%: 0,99, 1,83) y 1,67 (IC del 95%: 1,26, 2,20) para GLY y AMPA, respectivamente. Los OR para la Visita 1 y el promedio de la visita estuvieron más cerca del nulo.</w:t>
            </w:r>
          </w:p>
          <w:p w:rsidR="009201EF" w:rsidRPr="00C612D1" w:rsidRDefault="008B4A13" w:rsidP="005C35EE">
            <w:pPr>
              <w:autoSpaceDE w:val="0"/>
              <w:autoSpaceDN w:val="0"/>
              <w:adjustRightInd w:val="0"/>
              <w:spacing w:line="360" w:lineRule="auto"/>
              <w:jc w:val="both"/>
              <w:rPr>
                <w:rFonts w:ascii="Times New Roman" w:eastAsia="Calibri" w:hAnsi="Times New Roman" w:cs="Times New Roman"/>
                <w:b w:val="0"/>
                <w:lang w:val="en-US"/>
              </w:rPr>
            </w:pPr>
            <w:r w:rsidRPr="008B4A13">
              <w:rPr>
                <w:rFonts w:ascii="Times New Roman" w:eastAsia="Calibri" w:hAnsi="Times New Roman" w:cs="Times New Roman"/>
                <w:b w:val="0"/>
                <w:i/>
                <w:lang w:val="en-US"/>
              </w:rPr>
              <w:t>Discusión.</w:t>
            </w:r>
            <w:r w:rsidRPr="008B4A13">
              <w:rPr>
                <w:rFonts w:ascii="Times New Roman" w:eastAsia="Calibri" w:hAnsi="Times New Roman" w:cs="Times New Roman"/>
                <w:b w:val="0"/>
                <w:lang w:val="en-US"/>
              </w:rPr>
              <w:t xml:space="preserve">  Los niveles de GLY y AMPA en orina en muestras recolectadas cerca de la semana</w:t>
            </w:r>
            <w:r>
              <w:rPr>
                <w:rFonts w:ascii="Times New Roman" w:eastAsia="Calibri" w:hAnsi="Times New Roman" w:cs="Times New Roman"/>
                <w:b w:val="0"/>
                <w:lang w:val="en-US"/>
              </w:rPr>
              <w:t xml:space="preserve"> 26 de embarazo se asociarón con mayors probabilidades de parto premature en este studio de casos y</w:t>
            </w:r>
          </w:p>
        </w:tc>
      </w:tr>
    </w:tbl>
    <w:p w:rsidR="00C612D1" w:rsidRPr="00987CED" w:rsidRDefault="00C612D1" w:rsidP="00C612D1">
      <w:pPr>
        <w:rPr>
          <w:rFonts w:ascii="Times New Roman" w:hAnsi="Times New Roman" w:cs="Times New Roman"/>
          <w:szCs w:val="24"/>
        </w:rPr>
      </w:pPr>
      <w:r w:rsidRPr="00987CED">
        <w:rPr>
          <w:rFonts w:ascii="Times New Roman" w:hAnsi="Times New Roman" w:cs="Times New Roman"/>
          <w:szCs w:val="24"/>
        </w:rPr>
        <w:lastRenderedPageBreak/>
        <w:t>Continuaci</w:t>
      </w:r>
      <w:r w:rsidR="008B4A13">
        <w:rPr>
          <w:rFonts w:ascii="Times New Roman" w:hAnsi="Times New Roman" w:cs="Times New Roman"/>
          <w:szCs w:val="24"/>
        </w:rPr>
        <w:t>ón Tabla C 51</w:t>
      </w:r>
    </w:p>
    <w:p w:rsidR="00C612D1" w:rsidRPr="005C35EE" w:rsidRDefault="00C612D1">
      <w:pPr>
        <w:rPr>
          <w:rFonts w:ascii="Times New Roman" w:hAnsi="Times New Roman" w:cs="Times New Roman"/>
          <w:i/>
          <w:szCs w:val="24"/>
        </w:rPr>
      </w:pPr>
      <w:r w:rsidRPr="00987CED">
        <w:rPr>
          <w:rFonts w:ascii="Times New Roman" w:hAnsi="Times New Roman" w:cs="Times New Roman"/>
          <w:i/>
          <w:szCs w:val="24"/>
        </w:rPr>
        <w:t>E</w:t>
      </w:r>
      <w:r>
        <w:rPr>
          <w:rFonts w:ascii="Times New Roman" w:hAnsi="Times New Roman" w:cs="Times New Roman"/>
          <w:i/>
          <w:szCs w:val="24"/>
        </w:rPr>
        <w:t>xt</w:t>
      </w:r>
      <w:r w:rsidR="008B4A13">
        <w:rPr>
          <w:rFonts w:ascii="Times New Roman" w:hAnsi="Times New Roman" w:cs="Times New Roman"/>
          <w:i/>
          <w:szCs w:val="24"/>
        </w:rPr>
        <w:t>racción información artículo 51</w:t>
      </w:r>
      <w:bookmarkStart w:id="0" w:name="_GoBack"/>
      <w:bookmarkEnd w:id="0"/>
    </w:p>
    <w:tbl>
      <w:tblPr>
        <w:tblStyle w:val="Tabladecuadrcula2-nfasis3"/>
        <w:tblpPr w:leftFromText="141" w:rightFromText="141" w:vertAnchor="text" w:horzAnchor="margin" w:tblpXSpec="center" w:tblpY="66"/>
        <w:tblW w:w="5000" w:type="pct"/>
        <w:tblLook w:val="04A0" w:firstRow="1" w:lastRow="0" w:firstColumn="1" w:lastColumn="0" w:noHBand="0" w:noVBand="1"/>
      </w:tblPr>
      <w:tblGrid>
        <w:gridCol w:w="8838"/>
      </w:tblGrid>
      <w:tr w:rsidR="005C35EE" w:rsidRPr="00287D58" w:rsidTr="00C612D1">
        <w:trPr>
          <w:cnfStyle w:val="100000000000" w:firstRow="1" w:lastRow="0" w:firstColumn="0" w:lastColumn="0" w:oddVBand="0" w:evenVBand="0" w:oddHBand="0" w:evenHBand="0" w:firstRowFirstColumn="0" w:firstRowLastColumn="0" w:lastRowFirstColumn="0" w:lastRowLastColumn="0"/>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5C35EE" w:rsidRPr="00C612D1" w:rsidRDefault="008B4A13" w:rsidP="009201EF">
            <w:pPr>
              <w:autoSpaceDE w:val="0"/>
              <w:autoSpaceDN w:val="0"/>
              <w:adjustRightInd w:val="0"/>
              <w:spacing w:line="360" w:lineRule="auto"/>
              <w:jc w:val="both"/>
              <w:rPr>
                <w:rFonts w:ascii="Times New Roman" w:eastAsia="Calibri" w:hAnsi="Times New Roman" w:cs="Times New Roman"/>
                <w:b w:val="0"/>
              </w:rPr>
            </w:pPr>
            <w:r w:rsidRPr="008B4A13">
              <w:rPr>
                <w:rFonts w:ascii="Times New Roman" w:eastAsia="Calibri" w:hAnsi="Times New Roman" w:cs="Times New Roman"/>
                <w:b w:val="0"/>
                <w:lang w:val="en-US"/>
              </w:rPr>
              <w:t xml:space="preserve">controles anidado de tamaño modesto. Dado el uso generalizado de GLY, múltiples fuentes </w:t>
            </w:r>
            <w:r w:rsidR="005C35EE" w:rsidRPr="00C612D1">
              <w:rPr>
                <w:rFonts w:ascii="Times New Roman" w:eastAsia="Calibri" w:hAnsi="Times New Roman" w:cs="Times New Roman"/>
                <w:b w:val="0"/>
                <w:lang w:val="en-US"/>
              </w:rPr>
              <w:t>potenciales de AMPA y la persistencia de AMPA en el medio ambiente, así como el potencial de efectos adversos a largo plazo para la salud en bebés prematuros, se justifica una mayor investigación en otras poblaciones.</w:t>
            </w:r>
          </w:p>
        </w:tc>
      </w:tr>
      <w:tr w:rsidR="005C35EE" w:rsidRPr="00287D58" w:rsidTr="005C35EE">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5C35EE" w:rsidRPr="00C612D1" w:rsidRDefault="005C35EE" w:rsidP="009201EF">
            <w:pPr>
              <w:autoSpaceDE w:val="0"/>
              <w:autoSpaceDN w:val="0"/>
              <w:adjustRightInd w:val="0"/>
              <w:spacing w:line="360" w:lineRule="auto"/>
              <w:jc w:val="both"/>
              <w:rPr>
                <w:rFonts w:ascii="Times New Roman" w:eastAsia="Calibri" w:hAnsi="Times New Roman" w:cs="Times New Roman"/>
                <w:b w:val="0"/>
              </w:rPr>
            </w:pPr>
            <w:r w:rsidRPr="00C612D1">
              <w:rPr>
                <w:rFonts w:ascii="Times New Roman" w:eastAsia="Calibri" w:hAnsi="Times New Roman" w:cs="Times New Roman"/>
              </w:rPr>
              <w:t>OBJETIVO</w:t>
            </w:r>
          </w:p>
        </w:tc>
      </w:tr>
      <w:tr w:rsidR="009201EF" w:rsidRPr="00287D58" w:rsidTr="00C612D1">
        <w:trPr>
          <w:trHeight w:val="82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rPr>
            </w:pPr>
            <w:r w:rsidRPr="00C612D1">
              <w:rPr>
                <w:rFonts w:ascii="Times New Roman" w:eastAsia="Calibri" w:hAnsi="Times New Roman" w:cs="Times New Roman"/>
                <w:b w:val="0"/>
              </w:rPr>
              <w:t>Examinar la exposición prenatal al glifosato para determinar la probabilidad</w:t>
            </w:r>
          </w:p>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rPr>
            </w:pPr>
            <w:r w:rsidRPr="00C612D1">
              <w:rPr>
                <w:rFonts w:ascii="Times New Roman" w:eastAsia="Calibri" w:hAnsi="Times New Roman" w:cs="Times New Roman"/>
                <w:b w:val="0"/>
              </w:rPr>
              <w:t>de parto prematuro.</w:t>
            </w:r>
          </w:p>
        </w:tc>
      </w:tr>
      <w:tr w:rsidR="009201EF" w:rsidRPr="00287D58" w:rsidTr="00C612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FFFFFF" w:themeFill="background1"/>
          </w:tcPr>
          <w:p w:rsidR="009201EF" w:rsidRPr="00C612D1" w:rsidRDefault="009201EF" w:rsidP="009201EF">
            <w:pPr>
              <w:spacing w:line="360" w:lineRule="auto"/>
              <w:jc w:val="both"/>
              <w:rPr>
                <w:rFonts w:ascii="Times New Roman" w:eastAsia="Calibri" w:hAnsi="Times New Roman" w:cs="Times New Roman"/>
              </w:rPr>
            </w:pPr>
            <w:r w:rsidRPr="00C612D1">
              <w:rPr>
                <w:rFonts w:ascii="Times New Roman" w:eastAsia="Calibri" w:hAnsi="Times New Roman" w:cs="Times New Roman"/>
              </w:rPr>
              <w:t>APORTES DEL DOCUMENTO RESPECTO AL GLIFOSATO</w:t>
            </w:r>
          </w:p>
        </w:tc>
      </w:tr>
      <w:tr w:rsidR="009201EF" w:rsidRPr="00287D58" w:rsidTr="00C612D1">
        <w:trPr>
          <w:trHeight w:val="279"/>
        </w:trPr>
        <w:tc>
          <w:tcPr>
            <w:cnfStyle w:val="001000000000" w:firstRow="0" w:lastRow="0" w:firstColumn="1" w:lastColumn="0" w:oddVBand="0" w:evenVBand="0" w:oddHBand="0" w:evenHBand="0" w:firstRowFirstColumn="0" w:firstRowLastColumn="0" w:lastRowFirstColumn="0" w:lastRowLastColumn="0"/>
            <w:tcW w:w="5000" w:type="pct"/>
            <w:shd w:val="clear" w:color="auto" w:fill="EDEDED" w:themeFill="accent3" w:themeFillTint="33"/>
          </w:tcPr>
          <w:p w:rsidR="009201EF" w:rsidRPr="00C612D1" w:rsidRDefault="009201EF" w:rsidP="009201EF">
            <w:pPr>
              <w:autoSpaceDE w:val="0"/>
              <w:autoSpaceDN w:val="0"/>
              <w:adjustRightInd w:val="0"/>
              <w:spacing w:line="360" w:lineRule="auto"/>
              <w:jc w:val="both"/>
              <w:rPr>
                <w:rFonts w:ascii="Times New Roman" w:eastAsia="Calibri" w:hAnsi="Times New Roman" w:cs="Times New Roman"/>
                <w:b w:val="0"/>
              </w:rPr>
            </w:pPr>
            <w:r w:rsidRPr="00C612D1">
              <w:rPr>
                <w:rFonts w:ascii="Times New Roman" w:eastAsia="Calibri" w:hAnsi="Times New Roman" w:cs="Times New Roman"/>
                <w:b w:val="0"/>
              </w:rPr>
              <w:t>Se encontraron niveles de glifosato en orina de las muestras recolectadas cerca de la semana 26 de embarazo, esto se asoció con mayores probabilidades de parto prematuro, también, se asociaron con disminuciones en la duración de la gestación; la duración de la gestación disminuyó en 0.30 semanas. El estudio concluyó sugiriendo un estudio para detectar el potencial de efectos adversos a largo plazo para la salud en bebés prematuros.</w:t>
            </w:r>
          </w:p>
        </w:tc>
      </w:tr>
    </w:tbl>
    <w:p w:rsidR="00AB71AA" w:rsidRDefault="008B3F26" w:rsidP="008B3F26">
      <w:pPr>
        <w:spacing w:line="360" w:lineRule="auto"/>
        <w:jc w:val="both"/>
        <w:rPr>
          <w:rFonts w:ascii="Times New Roman" w:eastAsia="Calibri" w:hAnsi="Times New Roman" w:cs="Times New Roman"/>
        </w:rPr>
      </w:pPr>
      <w:r w:rsidRPr="00FA3AC1">
        <w:rPr>
          <w:rFonts w:ascii="Times New Roman" w:eastAsia="Calibri" w:hAnsi="Times New Roman" w:cs="Times New Roman"/>
          <w:i/>
        </w:rPr>
        <w:t>Nota:</w:t>
      </w:r>
      <w:r>
        <w:rPr>
          <w:rFonts w:ascii="Times New Roman" w:eastAsia="Calibri" w:hAnsi="Times New Roman" w:cs="Times New Roman"/>
        </w:rPr>
        <w:t xml:space="preserve"> </w:t>
      </w:r>
      <w:r w:rsidR="00890143">
        <w:rPr>
          <w:rFonts w:ascii="Times New Roman" w:eastAsia="Calibri" w:hAnsi="Times New Roman" w:cs="Times New Roman"/>
        </w:rPr>
        <w:t>tomado de la revista</w:t>
      </w:r>
      <w:r w:rsidR="00C612D1">
        <w:rPr>
          <w:rFonts w:ascii="Times New Roman" w:eastAsia="Calibri" w:hAnsi="Times New Roman" w:cs="Times New Roman"/>
        </w:rPr>
        <w:t xml:space="preserve"> Environmental Health Perspectives, 2021</w:t>
      </w:r>
    </w:p>
    <w:sectPr w:rsidR="00AB71A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222" w:rsidRDefault="00EE6222" w:rsidP="00C8560D">
      <w:pPr>
        <w:spacing w:after="0" w:line="240" w:lineRule="auto"/>
      </w:pPr>
      <w:r>
        <w:separator/>
      </w:r>
    </w:p>
  </w:endnote>
  <w:endnote w:type="continuationSeparator" w:id="0">
    <w:p w:rsidR="00EE6222" w:rsidRDefault="00EE6222" w:rsidP="00C85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222" w:rsidRDefault="00EE6222" w:rsidP="00C8560D">
      <w:pPr>
        <w:spacing w:after="0" w:line="240" w:lineRule="auto"/>
      </w:pPr>
      <w:r>
        <w:separator/>
      </w:r>
    </w:p>
  </w:footnote>
  <w:footnote w:type="continuationSeparator" w:id="0">
    <w:p w:rsidR="00EE6222" w:rsidRDefault="00EE6222" w:rsidP="00C856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D36FA"/>
    <w:multiLevelType w:val="hybridMultilevel"/>
    <w:tmpl w:val="D5189F6C"/>
    <w:lvl w:ilvl="0" w:tplc="A6848794">
      <w:numFmt w:val="bullet"/>
      <w:lvlText w:val="-"/>
      <w:lvlJc w:val="left"/>
      <w:pPr>
        <w:ind w:left="360" w:hanging="360"/>
      </w:pPr>
      <w:rPr>
        <w:rFonts w:ascii="Calibri" w:eastAsia="Calibri" w:hAnsi="Calibri" w:cs="Calibri" w:hint="default"/>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1EF"/>
    <w:rsid w:val="00024FED"/>
    <w:rsid w:val="000302F0"/>
    <w:rsid w:val="00031508"/>
    <w:rsid w:val="00032ED0"/>
    <w:rsid w:val="000361F5"/>
    <w:rsid w:val="00047B59"/>
    <w:rsid w:val="000622C4"/>
    <w:rsid w:val="00093DE3"/>
    <w:rsid w:val="000A132C"/>
    <w:rsid w:val="000B7063"/>
    <w:rsid w:val="00103320"/>
    <w:rsid w:val="00117ED7"/>
    <w:rsid w:val="001245F5"/>
    <w:rsid w:val="00143A36"/>
    <w:rsid w:val="0014770C"/>
    <w:rsid w:val="001624FC"/>
    <w:rsid w:val="00166D29"/>
    <w:rsid w:val="00195D7D"/>
    <w:rsid w:val="001A252E"/>
    <w:rsid w:val="001A6011"/>
    <w:rsid w:val="001C4BE4"/>
    <w:rsid w:val="001E727B"/>
    <w:rsid w:val="001F4361"/>
    <w:rsid w:val="0025074C"/>
    <w:rsid w:val="00254BA0"/>
    <w:rsid w:val="00257250"/>
    <w:rsid w:val="00287D58"/>
    <w:rsid w:val="002B4BAB"/>
    <w:rsid w:val="002C4231"/>
    <w:rsid w:val="002C7F0D"/>
    <w:rsid w:val="002E0EE0"/>
    <w:rsid w:val="00300CCB"/>
    <w:rsid w:val="00320A48"/>
    <w:rsid w:val="003414FC"/>
    <w:rsid w:val="00372FA4"/>
    <w:rsid w:val="003A0DA2"/>
    <w:rsid w:val="003A436C"/>
    <w:rsid w:val="003B714D"/>
    <w:rsid w:val="003C12AE"/>
    <w:rsid w:val="003E69B5"/>
    <w:rsid w:val="0041135F"/>
    <w:rsid w:val="004178E9"/>
    <w:rsid w:val="00467F8F"/>
    <w:rsid w:val="004B2EA1"/>
    <w:rsid w:val="004D2CCD"/>
    <w:rsid w:val="004E0F24"/>
    <w:rsid w:val="004E1C1D"/>
    <w:rsid w:val="00500F4D"/>
    <w:rsid w:val="00526A92"/>
    <w:rsid w:val="0055781A"/>
    <w:rsid w:val="00586E3A"/>
    <w:rsid w:val="0059507B"/>
    <w:rsid w:val="005C35EE"/>
    <w:rsid w:val="005F786B"/>
    <w:rsid w:val="006032F7"/>
    <w:rsid w:val="00617DB0"/>
    <w:rsid w:val="006312AA"/>
    <w:rsid w:val="00634FFA"/>
    <w:rsid w:val="006538F1"/>
    <w:rsid w:val="00665FFC"/>
    <w:rsid w:val="00667CE7"/>
    <w:rsid w:val="00670402"/>
    <w:rsid w:val="00676329"/>
    <w:rsid w:val="0068371E"/>
    <w:rsid w:val="0068589B"/>
    <w:rsid w:val="006A329E"/>
    <w:rsid w:val="006B4171"/>
    <w:rsid w:val="006B674D"/>
    <w:rsid w:val="006C3EE7"/>
    <w:rsid w:val="0070336F"/>
    <w:rsid w:val="00742C80"/>
    <w:rsid w:val="0075295A"/>
    <w:rsid w:val="0075667D"/>
    <w:rsid w:val="00766DBE"/>
    <w:rsid w:val="007827B6"/>
    <w:rsid w:val="007B5170"/>
    <w:rsid w:val="007F3382"/>
    <w:rsid w:val="008057A2"/>
    <w:rsid w:val="0081146C"/>
    <w:rsid w:val="00815FB4"/>
    <w:rsid w:val="008212A6"/>
    <w:rsid w:val="008314FF"/>
    <w:rsid w:val="00832615"/>
    <w:rsid w:val="00845EA8"/>
    <w:rsid w:val="00857285"/>
    <w:rsid w:val="00865D8F"/>
    <w:rsid w:val="00873964"/>
    <w:rsid w:val="00874A4C"/>
    <w:rsid w:val="00882348"/>
    <w:rsid w:val="00890143"/>
    <w:rsid w:val="00891D0E"/>
    <w:rsid w:val="008B3F26"/>
    <w:rsid w:val="008B4A13"/>
    <w:rsid w:val="008F456F"/>
    <w:rsid w:val="008F6185"/>
    <w:rsid w:val="00912825"/>
    <w:rsid w:val="009201EF"/>
    <w:rsid w:val="0093288B"/>
    <w:rsid w:val="0094581D"/>
    <w:rsid w:val="0096484E"/>
    <w:rsid w:val="009727BC"/>
    <w:rsid w:val="00985F6E"/>
    <w:rsid w:val="00987CED"/>
    <w:rsid w:val="00992705"/>
    <w:rsid w:val="009C3A63"/>
    <w:rsid w:val="009D50AB"/>
    <w:rsid w:val="009D7A06"/>
    <w:rsid w:val="009E7A9E"/>
    <w:rsid w:val="00A02556"/>
    <w:rsid w:val="00A06AB4"/>
    <w:rsid w:val="00A56EDD"/>
    <w:rsid w:val="00A63536"/>
    <w:rsid w:val="00A66DD6"/>
    <w:rsid w:val="00A673A4"/>
    <w:rsid w:val="00AA089B"/>
    <w:rsid w:val="00AB10F1"/>
    <w:rsid w:val="00AB71AA"/>
    <w:rsid w:val="00AC67AD"/>
    <w:rsid w:val="00AF35B3"/>
    <w:rsid w:val="00B02AC6"/>
    <w:rsid w:val="00B17F4A"/>
    <w:rsid w:val="00B23B36"/>
    <w:rsid w:val="00B25059"/>
    <w:rsid w:val="00B26DDD"/>
    <w:rsid w:val="00B46C1E"/>
    <w:rsid w:val="00B61DF5"/>
    <w:rsid w:val="00B71078"/>
    <w:rsid w:val="00B7374F"/>
    <w:rsid w:val="00B8335E"/>
    <w:rsid w:val="00B848C3"/>
    <w:rsid w:val="00B97A4D"/>
    <w:rsid w:val="00BC22CF"/>
    <w:rsid w:val="00BE63F2"/>
    <w:rsid w:val="00BF68A3"/>
    <w:rsid w:val="00C16A5A"/>
    <w:rsid w:val="00C6122F"/>
    <w:rsid w:val="00C612D1"/>
    <w:rsid w:val="00C8560D"/>
    <w:rsid w:val="00CC4D0E"/>
    <w:rsid w:val="00CE1DFC"/>
    <w:rsid w:val="00CE217D"/>
    <w:rsid w:val="00D17098"/>
    <w:rsid w:val="00D669FE"/>
    <w:rsid w:val="00D8000D"/>
    <w:rsid w:val="00D85345"/>
    <w:rsid w:val="00D9302D"/>
    <w:rsid w:val="00DF3532"/>
    <w:rsid w:val="00DF3919"/>
    <w:rsid w:val="00E1392C"/>
    <w:rsid w:val="00E20138"/>
    <w:rsid w:val="00E63CA6"/>
    <w:rsid w:val="00E974F9"/>
    <w:rsid w:val="00EC6BB9"/>
    <w:rsid w:val="00EE6222"/>
    <w:rsid w:val="00EF71B9"/>
    <w:rsid w:val="00EF7D07"/>
    <w:rsid w:val="00F17BDC"/>
    <w:rsid w:val="00F45EE6"/>
    <w:rsid w:val="00F57E5A"/>
    <w:rsid w:val="00F66DC0"/>
    <w:rsid w:val="00F71925"/>
    <w:rsid w:val="00F75AD4"/>
    <w:rsid w:val="00F97873"/>
    <w:rsid w:val="00FA3AC1"/>
    <w:rsid w:val="00FC011C"/>
    <w:rsid w:val="00FD4D84"/>
    <w:rsid w:val="00FE23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A490"/>
  <w15:chartTrackingRefBased/>
  <w15:docId w15:val="{57DC465C-CE86-4BE7-9E37-F7182AB8A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9201EF"/>
  </w:style>
  <w:style w:type="paragraph" w:styleId="NormalWeb">
    <w:name w:val="Normal (Web)"/>
    <w:basedOn w:val="Normal"/>
    <w:uiPriority w:val="99"/>
    <w:unhideWhenUsed/>
    <w:rsid w:val="009201E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uiPriority w:val="22"/>
    <w:qFormat/>
    <w:rsid w:val="009201EF"/>
    <w:rPr>
      <w:b/>
      <w:bCs/>
    </w:rPr>
  </w:style>
  <w:style w:type="paragraph" w:styleId="Descripcin">
    <w:name w:val="caption"/>
    <w:basedOn w:val="Normal"/>
    <w:next w:val="Normal"/>
    <w:uiPriority w:val="35"/>
    <w:unhideWhenUsed/>
    <w:qFormat/>
    <w:rsid w:val="009201EF"/>
    <w:pPr>
      <w:spacing w:after="200" w:line="240" w:lineRule="auto"/>
    </w:pPr>
    <w:rPr>
      <w:i/>
      <w:iCs/>
      <w:color w:val="44546A" w:themeColor="text2"/>
      <w:sz w:val="18"/>
      <w:szCs w:val="18"/>
    </w:rPr>
  </w:style>
  <w:style w:type="paragraph" w:styleId="Encabezado">
    <w:name w:val="header"/>
    <w:basedOn w:val="Normal"/>
    <w:link w:val="EncabezadoCar"/>
    <w:uiPriority w:val="99"/>
    <w:unhideWhenUsed/>
    <w:rsid w:val="00C8560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8560D"/>
  </w:style>
  <w:style w:type="paragraph" w:styleId="Piedepgina">
    <w:name w:val="footer"/>
    <w:basedOn w:val="Normal"/>
    <w:link w:val="PiedepginaCar"/>
    <w:uiPriority w:val="99"/>
    <w:unhideWhenUsed/>
    <w:rsid w:val="00C8560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8560D"/>
  </w:style>
  <w:style w:type="table" w:styleId="Tabladecuadrcula2-nfasis3">
    <w:name w:val="Grid Table 2 Accent 3"/>
    <w:basedOn w:val="Tablanormal"/>
    <w:uiPriority w:val="47"/>
    <w:rsid w:val="0025074C"/>
    <w:pPr>
      <w:spacing w:after="0" w:line="240" w:lineRule="auto"/>
    </w:pPr>
    <w:rPr>
      <w:rFonts w:asciiTheme="majorHAnsi" w:hAnsiTheme="majorHAnsi"/>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
    <w:name w:val="Table Grid"/>
    <w:basedOn w:val="Tablanormal"/>
    <w:uiPriority w:val="39"/>
    <w:rsid w:val="007F3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C16A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41135F"/>
    <w:rPr>
      <w:color w:val="0563C1" w:themeColor="hyperlink"/>
      <w:u w:val="single"/>
    </w:rPr>
  </w:style>
  <w:style w:type="table" w:styleId="Tablanormal3">
    <w:name w:val="Plain Table 3"/>
    <w:basedOn w:val="Tablanormal"/>
    <w:uiPriority w:val="43"/>
    <w:rsid w:val="00985F6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normal"/>
    <w:uiPriority w:val="42"/>
    <w:rsid w:val="00985F6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4">
    <w:name w:val="Plain Table 4"/>
    <w:basedOn w:val="Tablanormal"/>
    <w:uiPriority w:val="44"/>
    <w:rsid w:val="00985F6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04945">
      <w:bodyDiv w:val="1"/>
      <w:marLeft w:val="0"/>
      <w:marRight w:val="0"/>
      <w:marTop w:val="0"/>
      <w:marBottom w:val="0"/>
      <w:divBdr>
        <w:top w:val="none" w:sz="0" w:space="0" w:color="auto"/>
        <w:left w:val="none" w:sz="0" w:space="0" w:color="auto"/>
        <w:bottom w:val="none" w:sz="0" w:space="0" w:color="auto"/>
        <w:right w:val="none" w:sz="0" w:space="0" w:color="auto"/>
      </w:divBdr>
    </w:div>
    <w:div w:id="561142533">
      <w:bodyDiv w:val="1"/>
      <w:marLeft w:val="0"/>
      <w:marRight w:val="0"/>
      <w:marTop w:val="0"/>
      <w:marBottom w:val="0"/>
      <w:divBdr>
        <w:top w:val="none" w:sz="0" w:space="0" w:color="auto"/>
        <w:left w:val="none" w:sz="0" w:space="0" w:color="auto"/>
        <w:bottom w:val="none" w:sz="0" w:space="0" w:color="auto"/>
        <w:right w:val="none" w:sz="0" w:space="0" w:color="auto"/>
      </w:divBdr>
    </w:div>
    <w:div w:id="751699539">
      <w:bodyDiv w:val="1"/>
      <w:marLeft w:val="0"/>
      <w:marRight w:val="0"/>
      <w:marTop w:val="0"/>
      <w:marBottom w:val="0"/>
      <w:divBdr>
        <w:top w:val="none" w:sz="0" w:space="0" w:color="auto"/>
        <w:left w:val="none" w:sz="0" w:space="0" w:color="auto"/>
        <w:bottom w:val="none" w:sz="0" w:space="0" w:color="auto"/>
        <w:right w:val="none" w:sz="0" w:space="0" w:color="auto"/>
      </w:divBdr>
    </w:div>
    <w:div w:id="991445830">
      <w:bodyDiv w:val="1"/>
      <w:marLeft w:val="0"/>
      <w:marRight w:val="0"/>
      <w:marTop w:val="0"/>
      <w:marBottom w:val="0"/>
      <w:divBdr>
        <w:top w:val="none" w:sz="0" w:space="0" w:color="auto"/>
        <w:left w:val="none" w:sz="0" w:space="0" w:color="auto"/>
        <w:bottom w:val="none" w:sz="0" w:space="0" w:color="auto"/>
        <w:right w:val="none" w:sz="0" w:space="0" w:color="auto"/>
      </w:divBdr>
    </w:div>
    <w:div w:id="1155536004">
      <w:bodyDiv w:val="1"/>
      <w:marLeft w:val="0"/>
      <w:marRight w:val="0"/>
      <w:marTop w:val="0"/>
      <w:marBottom w:val="0"/>
      <w:divBdr>
        <w:top w:val="none" w:sz="0" w:space="0" w:color="auto"/>
        <w:left w:val="none" w:sz="0" w:space="0" w:color="auto"/>
        <w:bottom w:val="none" w:sz="0" w:space="0" w:color="auto"/>
        <w:right w:val="none" w:sz="0" w:space="0" w:color="auto"/>
      </w:divBdr>
    </w:div>
    <w:div w:id="1233544010">
      <w:bodyDiv w:val="1"/>
      <w:marLeft w:val="0"/>
      <w:marRight w:val="0"/>
      <w:marTop w:val="0"/>
      <w:marBottom w:val="0"/>
      <w:divBdr>
        <w:top w:val="none" w:sz="0" w:space="0" w:color="auto"/>
        <w:left w:val="none" w:sz="0" w:space="0" w:color="auto"/>
        <w:bottom w:val="none" w:sz="0" w:space="0" w:color="auto"/>
        <w:right w:val="none" w:sz="0" w:space="0" w:color="auto"/>
      </w:divBdr>
    </w:div>
    <w:div w:id="201183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medicine-and-dentistry/chronic-kidney-disease" TargetMode="External"/><Relationship Id="rId13" Type="http://schemas.openxmlformats.org/officeDocument/2006/relationships/hyperlink" Target="https://www-sciencedirect-com.bibliotecavirtual.uis.edu.co/topics/medicine-and-dentistry/glyphosa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ciencedirect.com/topics/earth-and-planetary-sciences/oxidative-stres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iencedirect.com/topics/earth-and-planetary-sciences/glyphosat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ciencedirect.com/topics/earth-and-planetary-sciences/glyphosate" TargetMode="External"/><Relationship Id="rId4" Type="http://schemas.openxmlformats.org/officeDocument/2006/relationships/settings" Target="settings.xml"/><Relationship Id="rId9" Type="http://schemas.openxmlformats.org/officeDocument/2006/relationships/hyperlink" Target="https://www.sciencedirect.com/topics/earth-and-planetary-sciences/glyphosate" TargetMode="External"/><Relationship Id="rId14" Type="http://schemas.openxmlformats.org/officeDocument/2006/relationships/hyperlink" Target="https://link-springer-com.bibliotecavirtual.uis.edu.co/journal/1135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F28AB-C87A-4D70-92BA-A6B15529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68</Pages>
  <Words>23663</Words>
  <Characters>130149</Characters>
  <Application>Microsoft Office Word</Application>
  <DocSecurity>0</DocSecurity>
  <Lines>1084</Lines>
  <Paragraphs>307</Paragraphs>
  <ScaleCrop>false</ScaleCrop>
  <HeadingPairs>
    <vt:vector size="2" baseType="variant">
      <vt:variant>
        <vt:lpstr>Título</vt:lpstr>
      </vt:variant>
      <vt:variant>
        <vt:i4>1</vt:i4>
      </vt:variant>
    </vt:vector>
  </HeadingPairs>
  <TitlesOfParts>
    <vt:vector size="1" baseType="lpstr">
      <vt:lpstr/>
    </vt:vector>
  </TitlesOfParts>
  <Company>https://kbthetechblog.wordpress.com/</Company>
  <LinksUpToDate>false</LinksUpToDate>
  <CharactersWithSpaces>153505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JENIFFER VARGAS</dc:creator>
  <cp:keywords/>
  <dc:description/>
  <cp:lastModifiedBy>ERIKA GALVIS</cp:lastModifiedBy>
  <cp:revision>102</cp:revision>
  <dcterms:created xsi:type="dcterms:W3CDTF">2021-07-17T00:27:00Z</dcterms:created>
  <dcterms:modified xsi:type="dcterms:W3CDTF">2022-07-26T20:01:00Z</dcterms:modified>
</cp:coreProperties>
</file>